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21" w:leftChars="153" w:right="227"/>
        <w:jc w:val="center"/>
        <w:rPr>
          <w:rFonts w:asciiTheme="majorEastAsia" w:hAnsiTheme="majorEastAsia" w:eastAsiaTheme="majorEastAsia"/>
          <w:b/>
          <w:bCs/>
          <w:sz w:val="36"/>
          <w:szCs w:val="36"/>
        </w:rPr>
      </w:pPr>
      <w:r>
        <w:rPr>
          <w:rFonts w:hint="eastAsia" w:asciiTheme="majorEastAsia" w:hAnsiTheme="majorEastAsia" w:eastAsiaTheme="majorEastAsia"/>
          <w:b/>
          <w:bCs/>
          <w:sz w:val="32"/>
          <w:szCs w:val="32"/>
          <w:u w:val="single"/>
          <w:lang w:eastAsia="zh-CN"/>
        </w:rPr>
        <w:t>应用心理（</w:t>
      </w:r>
      <w:r>
        <w:rPr>
          <w:rFonts w:hint="eastAsia" w:asciiTheme="majorEastAsia" w:hAnsiTheme="majorEastAsia" w:eastAsiaTheme="majorEastAsia"/>
          <w:b/>
          <w:bCs/>
          <w:sz w:val="32"/>
          <w:szCs w:val="32"/>
          <w:u w:val="single"/>
          <w:lang w:val="en-US" w:eastAsia="zh-CN"/>
        </w:rPr>
        <w:t>MAP</w:t>
      </w:r>
      <w:r>
        <w:rPr>
          <w:rFonts w:hint="eastAsia" w:asciiTheme="majorEastAsia" w:hAnsiTheme="majorEastAsia" w:eastAsiaTheme="majorEastAsia"/>
          <w:b/>
          <w:bCs/>
          <w:sz w:val="32"/>
          <w:szCs w:val="32"/>
          <w:u w:val="single"/>
          <w:lang w:eastAsia="zh-CN"/>
        </w:rPr>
        <w:t>）</w:t>
      </w:r>
      <w:r>
        <w:rPr>
          <w:rFonts w:hint="eastAsia" w:asciiTheme="majorEastAsia" w:hAnsiTheme="majorEastAsia" w:eastAsiaTheme="majorEastAsia"/>
          <w:b/>
          <w:bCs/>
          <w:sz w:val="32"/>
          <w:szCs w:val="32"/>
        </w:rPr>
        <w:t>全日制专业学位硕士研究生培养方案</w:t>
      </w:r>
    </w:p>
    <w:p>
      <w:pPr>
        <w:ind w:left="321" w:leftChars="153" w:right="227"/>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w:t>
      </w:r>
      <w:r>
        <w:rPr>
          <w:rFonts w:hint="eastAsia" w:asciiTheme="majorEastAsia" w:hAnsiTheme="majorEastAsia" w:eastAsiaTheme="majorEastAsia"/>
          <w:b/>
          <w:bCs/>
          <w:sz w:val="28"/>
          <w:szCs w:val="28"/>
          <w:lang w:eastAsia="zh-CN"/>
        </w:rPr>
        <w:t>教育</w:t>
      </w:r>
      <w:r>
        <w:rPr>
          <w:rFonts w:hint="eastAsia" w:asciiTheme="majorEastAsia" w:hAnsiTheme="majorEastAsia" w:eastAsiaTheme="majorEastAsia"/>
          <w:b/>
          <w:bCs/>
          <w:sz w:val="28"/>
          <w:szCs w:val="28"/>
        </w:rPr>
        <w:t>学院</w:t>
      </w:r>
      <w:r>
        <w:rPr>
          <w:rFonts w:asciiTheme="majorEastAsia" w:hAnsiTheme="majorEastAsia" w:eastAsiaTheme="majorEastAsia"/>
          <w:b/>
          <w:bCs/>
          <w:sz w:val="28"/>
          <w:szCs w:val="28"/>
        </w:rPr>
        <w:t>)</w:t>
      </w:r>
    </w:p>
    <w:p>
      <w:pPr>
        <w:spacing w:line="440" w:lineRule="exact"/>
        <w:ind w:firstLine="560" w:firstLineChars="200"/>
        <w:rPr>
          <w:rFonts w:hint="eastAsia" w:ascii="黑体" w:hAnsi="宋体" w:eastAsia="黑体"/>
          <w:bCs/>
          <w:sz w:val="28"/>
          <w:szCs w:val="28"/>
        </w:rPr>
      </w:pPr>
    </w:p>
    <w:p>
      <w:pPr>
        <w:spacing w:line="440" w:lineRule="exact"/>
        <w:ind w:firstLine="560" w:firstLineChars="200"/>
        <w:rPr>
          <w:rFonts w:hint="eastAsia" w:ascii="黑体" w:hAnsi="宋体" w:eastAsia="黑体"/>
          <w:bCs/>
          <w:sz w:val="28"/>
          <w:szCs w:val="28"/>
        </w:rPr>
      </w:pPr>
      <w:r>
        <w:rPr>
          <w:rFonts w:hint="eastAsia" w:ascii="黑体" w:hAnsi="宋体" w:eastAsia="黑体"/>
          <w:bCs/>
          <w:sz w:val="28"/>
          <w:szCs w:val="28"/>
        </w:rPr>
        <w:t>一、</w:t>
      </w:r>
      <w:r>
        <w:rPr>
          <w:rFonts w:hint="eastAsia" w:ascii="黑体" w:hAnsi="宋体" w:eastAsia="黑体"/>
          <w:bCs/>
          <w:sz w:val="28"/>
          <w:szCs w:val="28"/>
          <w:lang w:eastAsia="zh-CN"/>
        </w:rPr>
        <w:t>应用心理专业硕士</w:t>
      </w:r>
      <w:r>
        <w:rPr>
          <w:rFonts w:hint="eastAsia" w:ascii="黑体" w:hAnsi="宋体" w:eastAsia="黑体"/>
          <w:bCs/>
          <w:sz w:val="28"/>
          <w:szCs w:val="28"/>
        </w:rPr>
        <w:t>学位类别简介</w:t>
      </w:r>
    </w:p>
    <w:p>
      <w:pPr>
        <w:spacing w:before="156" w:beforeLines="50" w:after="156" w:afterLines="50" w:line="420" w:lineRule="exact"/>
        <w:ind w:firstLine="480" w:firstLineChars="200"/>
        <w:rPr>
          <w:rFonts w:hint="eastAsia" w:cs="宋体"/>
          <w:bCs/>
          <w:kern w:val="0"/>
          <w:sz w:val="24"/>
        </w:rPr>
      </w:pPr>
      <w:r>
        <w:rPr>
          <w:rFonts w:hint="eastAsia" w:ascii="宋体" w:hAnsi="宋体"/>
          <w:color w:val="auto"/>
          <w:sz w:val="24"/>
          <w:szCs w:val="24"/>
          <w:lang w:val="en-US" w:eastAsia="zh-CN"/>
        </w:rPr>
        <w:t>应用心理专业</w:t>
      </w:r>
      <w:r>
        <w:rPr>
          <w:rFonts w:hint="eastAsia" w:cs="宋体"/>
          <w:bCs/>
          <w:kern w:val="0"/>
          <w:sz w:val="24"/>
          <w:lang w:val="en-US" w:eastAsia="zh-CN"/>
        </w:rPr>
        <w:t>硕士</w:t>
      </w:r>
      <w:r>
        <w:rPr>
          <w:rFonts w:hint="eastAsia" w:cs="宋体"/>
          <w:bCs/>
          <w:kern w:val="0"/>
          <w:sz w:val="24"/>
        </w:rPr>
        <w:t>(MAP，Master of Applied Psychology)</w:t>
      </w:r>
      <w:r>
        <w:rPr>
          <w:rFonts w:hint="eastAsia" w:cs="宋体"/>
          <w:bCs/>
          <w:kern w:val="0"/>
          <w:sz w:val="24"/>
          <w:lang w:val="en-US" w:eastAsia="zh-CN"/>
        </w:rPr>
        <w:t>学</w:t>
      </w:r>
      <w:r>
        <w:rPr>
          <w:rFonts w:hint="eastAsia" w:ascii="宋体" w:hAnsi="宋体"/>
          <w:color w:val="auto"/>
          <w:sz w:val="24"/>
          <w:szCs w:val="24"/>
          <w:lang w:val="en-US" w:eastAsia="zh-CN"/>
        </w:rPr>
        <w:t>位代码为</w:t>
      </w:r>
      <w:r>
        <w:rPr>
          <w:rFonts w:hint="eastAsia" w:ascii="宋体" w:hAnsi="宋体" w:cs="宋体"/>
          <w:color w:val="0C0C0C"/>
          <w:sz w:val="24"/>
        </w:rPr>
        <w:t>045400</w:t>
      </w:r>
      <w:r>
        <w:rPr>
          <w:rFonts w:hint="eastAsia" w:ascii="宋体" w:hAnsi="宋体"/>
          <w:color w:val="auto"/>
          <w:sz w:val="24"/>
          <w:szCs w:val="24"/>
          <w:lang w:val="en-US" w:eastAsia="zh-CN"/>
        </w:rPr>
        <w:t>。</w:t>
      </w:r>
      <w:r>
        <w:rPr>
          <w:rFonts w:cs="宋体"/>
          <w:bCs/>
          <w:kern w:val="0"/>
          <w:sz w:val="24"/>
        </w:rPr>
        <w:t>要求研究生</w:t>
      </w:r>
      <w:r>
        <w:rPr>
          <w:rFonts w:hint="eastAsia" w:cs="宋体"/>
          <w:bCs/>
          <w:kern w:val="0"/>
          <w:sz w:val="24"/>
        </w:rPr>
        <w:t>掌握心理学基本原理、知识和技术，并能综合应用于某一领域，以解决实际问题。培养适应各职业领域</w:t>
      </w:r>
      <w:r>
        <w:rPr>
          <w:rFonts w:hint="eastAsia" w:cs="宋体"/>
          <w:bCs/>
          <w:kern w:val="0"/>
          <w:sz w:val="24"/>
          <w:lang w:eastAsia="zh-CN"/>
        </w:rPr>
        <w:t>（教育与发展、临床与咨询、人际交互与用户体验等）</w:t>
      </w:r>
      <w:r>
        <w:rPr>
          <w:rFonts w:hint="eastAsia" w:cs="宋体"/>
          <w:bCs/>
          <w:kern w:val="0"/>
          <w:sz w:val="24"/>
        </w:rPr>
        <w:t>要求、具备从事某一特定职业所必需的心理学技能的高层次、应用型专门人才。这些领域包括（但不限于）心理辅导与心理咨询、临床心理、体育运动心理与咨询、情绪调节与训练、人力资源管理、人员选拔与测评、增强现实心理与用户体验、产品可用性评估、人机交互中的创造性、网络心理学、学习心理与创造力、犯罪心理等。</w:t>
      </w:r>
      <w:r>
        <w:rPr>
          <w:rFonts w:hint="eastAsia" w:ascii="宋体" w:hAnsi="宋体"/>
          <w:color w:val="auto"/>
          <w:sz w:val="24"/>
          <w:szCs w:val="24"/>
          <w:lang w:val="en-US" w:eastAsia="zh-CN"/>
        </w:rPr>
        <w:t>应用心理专业硕士学位点的导师分为校内导师与校外导师。校内导师由教育学院应用心理学系具有副高职称以上的导师担任，副高职称或者具有博士学位的中级职称教师也承担部分授课任务。校外导师主要聘请具有中高级职称、从事应用心理相关工作的教师或企业管理人员担任，开展实践方面的指导。</w:t>
      </w:r>
    </w:p>
    <w:p>
      <w:pPr>
        <w:spacing w:line="360" w:lineRule="auto"/>
        <w:ind w:firstLine="480" w:firstLineChars="200"/>
        <w:jc w:val="left"/>
        <w:rPr>
          <w:rFonts w:hint="eastAsia" w:cs="宋体"/>
          <w:bCs/>
          <w:kern w:val="0"/>
          <w:sz w:val="24"/>
          <w:lang w:val="en-US" w:eastAsia="zh-CN"/>
        </w:rPr>
      </w:pPr>
      <w:r>
        <w:rPr>
          <w:rFonts w:hint="eastAsia"/>
          <w:sz w:val="24"/>
        </w:rPr>
        <w:t>要重视理论与实践相结合，采用小组研讨、案例教学、模拟应用、专业见习等方式。建立实践基地，做好实践活动的组织与实施。成立导师组，采取集体培养与个人负责相结合的指导方式。导师组由具有硕士生导师资格的教师负责，并吸纳企事业单位的高级管理人员或具有高级专业技术职务的人员参与。加强教学与实践的联系，注重与社会单位以及行业协会的交流，聘请企业、公共管理部门的高级管理人员和专家参与教学与培养工作。采取基础课和选修课相结合的方式，安排一定的实习时间，同时须完成学位论文。</w:t>
      </w:r>
      <w:r>
        <w:rPr>
          <w:rFonts w:hint="eastAsia" w:ascii="宋体" w:hAnsi="宋体" w:cs="宋体"/>
          <w:sz w:val="24"/>
        </w:rPr>
        <w:t>注重课内与课外项目实践与学习相结合，关注学生的主动学习与创新学习。充分利用互联网等现代教学技术手段，开展线上学习与线下学习相结合的混合式教学。</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二、研究方向</w:t>
      </w:r>
    </w:p>
    <w:p>
      <w:pPr>
        <w:spacing w:line="360" w:lineRule="auto"/>
        <w:ind w:firstLine="450"/>
        <w:rPr>
          <w:rFonts w:hint="eastAsia" w:eastAsia="宋体" w:cs="宋体"/>
          <w:bCs/>
          <w:kern w:val="0"/>
          <w:sz w:val="24"/>
          <w:lang w:val="en-US" w:eastAsia="zh-CN"/>
        </w:rPr>
      </w:pPr>
      <w:r>
        <w:rPr>
          <w:rFonts w:hint="eastAsia" w:cs="宋体"/>
          <w:bCs/>
          <w:kern w:val="0"/>
          <w:sz w:val="24"/>
        </w:rPr>
        <w:t>1、教育与发展</w:t>
      </w:r>
      <w:r>
        <w:rPr>
          <w:rFonts w:hint="eastAsia" w:cs="宋体"/>
          <w:bCs/>
          <w:kern w:val="0"/>
          <w:sz w:val="24"/>
          <w:lang w:val="en-US" w:eastAsia="zh-CN"/>
        </w:rPr>
        <w:t>心理</w:t>
      </w:r>
    </w:p>
    <w:p>
      <w:pPr>
        <w:spacing w:line="360" w:lineRule="auto"/>
        <w:ind w:firstLine="450"/>
        <w:rPr>
          <w:rFonts w:hint="eastAsia" w:cs="宋体"/>
          <w:bCs/>
          <w:kern w:val="0"/>
          <w:sz w:val="24"/>
          <w:lang w:eastAsia="zh-CN"/>
        </w:rPr>
      </w:pPr>
      <w:r>
        <w:rPr>
          <w:rFonts w:hint="eastAsia" w:cs="宋体"/>
          <w:bCs/>
          <w:kern w:val="0"/>
          <w:sz w:val="24"/>
        </w:rPr>
        <w:t>主要研究领域（方向）包括学习心理、创造力、个性心理。该方向作为传统的优势项目，主要深入地进行有意遗忘、认知灵活性、学习机制的应用研究。</w:t>
      </w:r>
      <w:r>
        <w:rPr>
          <w:rFonts w:hint="eastAsia" w:cs="宋体"/>
          <w:bCs/>
          <w:kern w:val="0"/>
          <w:sz w:val="24"/>
          <w:lang w:eastAsia="zh-CN"/>
        </w:rPr>
        <w:t>同时将罪犯人员的个性分析与发展干预作为新型的研究内容。</w:t>
      </w:r>
    </w:p>
    <w:p>
      <w:pPr>
        <w:spacing w:line="360" w:lineRule="auto"/>
        <w:ind w:firstLine="450"/>
        <w:rPr>
          <w:rFonts w:hint="eastAsia" w:eastAsia="宋体" w:cs="宋体"/>
          <w:bCs/>
          <w:kern w:val="0"/>
          <w:sz w:val="24"/>
          <w:lang w:val="en-US" w:eastAsia="zh-CN"/>
        </w:rPr>
      </w:pPr>
      <w:r>
        <w:rPr>
          <w:rFonts w:hint="eastAsia" w:cs="宋体"/>
          <w:bCs/>
          <w:kern w:val="0"/>
          <w:sz w:val="24"/>
        </w:rPr>
        <w:t>2、临床与咨询</w:t>
      </w:r>
      <w:r>
        <w:rPr>
          <w:rFonts w:hint="eastAsia" w:cs="宋体"/>
          <w:bCs/>
          <w:kern w:val="0"/>
          <w:sz w:val="24"/>
          <w:lang w:val="en-US" w:eastAsia="zh-CN"/>
        </w:rPr>
        <w:t>心理</w:t>
      </w:r>
    </w:p>
    <w:p>
      <w:pPr>
        <w:spacing w:line="360" w:lineRule="auto"/>
        <w:ind w:firstLine="450"/>
        <w:rPr>
          <w:rFonts w:cs="宋体"/>
          <w:bCs/>
          <w:kern w:val="0"/>
          <w:sz w:val="24"/>
        </w:rPr>
      </w:pPr>
      <w:r>
        <w:rPr>
          <w:rFonts w:hint="eastAsia" w:cs="宋体"/>
          <w:bCs/>
          <w:kern w:val="0"/>
          <w:sz w:val="24"/>
        </w:rPr>
        <w:t>主要研究领域（方向）包括心理辅导与心理咨询、临床心理。该方向作为主流的心理应用领域，主要将心理咨询与临床心理相结合，职业心理健康与社区心理作为研究基础。</w:t>
      </w:r>
    </w:p>
    <w:p>
      <w:pPr>
        <w:spacing w:line="360" w:lineRule="auto"/>
        <w:ind w:firstLine="450"/>
        <w:rPr>
          <w:rFonts w:hint="eastAsia" w:cs="宋体"/>
          <w:bCs/>
          <w:kern w:val="0"/>
          <w:sz w:val="24"/>
        </w:rPr>
      </w:pPr>
      <w:r>
        <w:rPr>
          <w:rFonts w:hint="eastAsia" w:cs="宋体"/>
          <w:bCs/>
          <w:kern w:val="0"/>
          <w:sz w:val="24"/>
        </w:rPr>
        <w:t>3、人机交互与用户体验</w:t>
      </w:r>
    </w:p>
    <w:p>
      <w:pPr>
        <w:spacing w:line="360" w:lineRule="auto"/>
        <w:ind w:firstLine="450"/>
        <w:rPr>
          <w:rFonts w:hint="eastAsia" w:cs="宋体"/>
          <w:bCs/>
          <w:kern w:val="0"/>
          <w:sz w:val="24"/>
        </w:rPr>
      </w:pPr>
      <w:r>
        <w:rPr>
          <w:rFonts w:hint="eastAsia" w:cs="宋体"/>
          <w:bCs/>
          <w:kern w:val="0"/>
          <w:sz w:val="24"/>
        </w:rPr>
        <w:t>主要研究领域（方向）包括增强现实心理与用户体验、网络心理学、可用性研究、人机交互中的创造性。该方向作为新型的和具有潜力的心理应用领域，目前已在基于互联网平台的市场应用和心理分析方面进行了长期的研究。有关增强现实心理和用户体验的研究成为研究与应用亮点。</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三、培养目标</w:t>
      </w:r>
    </w:p>
    <w:p>
      <w:pPr>
        <w:spacing w:line="360" w:lineRule="auto"/>
        <w:ind w:firstLine="450"/>
        <w:rPr>
          <w:rFonts w:hint="eastAsia" w:cs="宋体"/>
          <w:bCs/>
          <w:kern w:val="0"/>
          <w:sz w:val="24"/>
        </w:rPr>
      </w:pPr>
      <w:r>
        <w:rPr>
          <w:rFonts w:hint="eastAsia" w:cs="宋体"/>
          <w:bCs/>
          <w:kern w:val="0"/>
          <w:sz w:val="24"/>
        </w:rPr>
        <w:t>培养适应社会各职业领域要求、具备从事某一特定职业所必需的心理学技能的高层次、应用型专门人才。</w:t>
      </w:r>
      <w:r>
        <w:rPr>
          <w:rFonts w:cs="宋体"/>
          <w:bCs/>
          <w:kern w:val="0"/>
          <w:sz w:val="24"/>
        </w:rPr>
        <w:t>要求研究生</w:t>
      </w:r>
      <w:r>
        <w:rPr>
          <w:rFonts w:hint="eastAsia" w:cs="宋体"/>
          <w:bCs/>
          <w:kern w:val="0"/>
          <w:sz w:val="24"/>
        </w:rPr>
        <w:t>掌握心理学基本原理、知识和技术，并能综合应用于某一领域，以解决实际问题。这些领域包括（但不限于）：心理辅导与心理咨询、临床心理、体育运动心理与咨询、情绪调节与训练、人力资源管理、人员选拔与测评、增强现实心理与用户体验、产品可用性评估、人机交互中的创造性、网络心理学、学习心理与创造力、犯罪心理等。具体要求如下：</w:t>
      </w:r>
    </w:p>
    <w:p>
      <w:pPr>
        <w:spacing w:line="360" w:lineRule="auto"/>
        <w:ind w:firstLine="480" w:firstLineChars="200"/>
        <w:rPr>
          <w:rFonts w:hint="eastAsia" w:cs="宋体"/>
          <w:bCs/>
          <w:kern w:val="0"/>
          <w:sz w:val="24"/>
        </w:rPr>
      </w:pPr>
      <w:r>
        <w:rPr>
          <w:rFonts w:hint="eastAsia" w:cs="宋体"/>
          <w:bCs/>
          <w:kern w:val="0"/>
          <w:sz w:val="24"/>
        </w:rPr>
        <w:t>1.拥护中国共产党领导，热爱心理应用事业，具有良好的道德品质，遵纪守法，具备心理工作的专业价值观和态度，遵守心理测评、心理咨询、心理治疗等伦理规范，积极进取，勇于创新。</w:t>
      </w:r>
    </w:p>
    <w:p>
      <w:pPr>
        <w:spacing w:line="360" w:lineRule="auto"/>
        <w:ind w:firstLine="480" w:firstLineChars="200"/>
        <w:rPr>
          <w:rFonts w:hint="eastAsia" w:cs="宋体"/>
          <w:bCs/>
          <w:kern w:val="0"/>
          <w:sz w:val="24"/>
        </w:rPr>
      </w:pPr>
      <w:r>
        <w:rPr>
          <w:rFonts w:hint="eastAsia" w:cs="宋体"/>
          <w:bCs/>
          <w:kern w:val="0"/>
          <w:sz w:val="24"/>
        </w:rPr>
        <w:t>2.具有良好的学识修养和扎实的专业基础（基础心理、发展心理、咨询心理、管理心理、心理测评、社会与人格心理等领域），了解学科前沿和发展趋势。</w:t>
      </w:r>
    </w:p>
    <w:p>
      <w:pPr>
        <w:spacing w:line="360" w:lineRule="auto"/>
        <w:ind w:firstLine="450"/>
        <w:rPr>
          <w:rFonts w:hint="eastAsia" w:cs="宋体"/>
          <w:bCs/>
          <w:kern w:val="0"/>
          <w:sz w:val="24"/>
        </w:rPr>
      </w:pPr>
      <w:r>
        <w:rPr>
          <w:rFonts w:hint="eastAsia" w:cs="宋体"/>
          <w:bCs/>
          <w:kern w:val="0"/>
          <w:sz w:val="24"/>
        </w:rPr>
        <w:t>3.接受心理评估、心理测验、心理辅导、心理咨询、心理培训等方面的实践训练，能够独立操作各项心理工作技能。</w:t>
      </w:r>
    </w:p>
    <w:p>
      <w:pPr>
        <w:spacing w:line="360" w:lineRule="auto"/>
        <w:ind w:firstLine="480" w:firstLineChars="200"/>
        <w:rPr>
          <w:rFonts w:hint="eastAsia" w:cs="宋体"/>
          <w:bCs/>
          <w:kern w:val="0"/>
          <w:sz w:val="24"/>
        </w:rPr>
      </w:pPr>
      <w:r>
        <w:rPr>
          <w:rFonts w:hint="eastAsia" w:cs="宋体"/>
          <w:bCs/>
          <w:kern w:val="0"/>
          <w:sz w:val="24"/>
        </w:rPr>
        <w:t>4.能较为熟练地运用一种外国语阅读本专业的外文文献资料。</w:t>
      </w:r>
    </w:p>
    <w:p>
      <w:pPr>
        <w:spacing w:line="360" w:lineRule="auto"/>
        <w:ind w:firstLine="480" w:firstLineChars="200"/>
        <w:rPr>
          <w:rFonts w:hint="eastAsia" w:cs="宋体"/>
          <w:bCs/>
          <w:kern w:val="0"/>
          <w:sz w:val="24"/>
        </w:rPr>
      </w:pPr>
      <w:r>
        <w:rPr>
          <w:rFonts w:hint="eastAsia" w:cs="宋体"/>
          <w:bCs/>
          <w:kern w:val="0"/>
          <w:sz w:val="24"/>
        </w:rPr>
        <w:t>5.身心健康。</w:t>
      </w:r>
    </w:p>
    <w:p>
      <w:pPr>
        <w:spacing w:line="440" w:lineRule="exact"/>
        <w:ind w:firstLine="560" w:firstLineChars="200"/>
        <w:rPr>
          <w:rFonts w:ascii="黑体" w:hAnsi="宋体" w:eastAsia="黑体"/>
          <w:bCs/>
          <w:sz w:val="28"/>
          <w:szCs w:val="28"/>
        </w:rPr>
      </w:pPr>
      <w:r>
        <w:rPr>
          <w:rFonts w:ascii="黑体" w:hAnsi="宋体" w:eastAsia="黑体"/>
          <w:bCs/>
          <w:sz w:val="28"/>
          <w:szCs w:val="28"/>
        </w:rPr>
        <w:t>四</w:t>
      </w:r>
      <w:r>
        <w:rPr>
          <w:rFonts w:hint="eastAsia" w:ascii="黑体" w:hAnsi="宋体" w:eastAsia="黑体"/>
          <w:bCs/>
          <w:sz w:val="28"/>
          <w:szCs w:val="28"/>
        </w:rPr>
        <w:t>、学制及学习年限</w:t>
      </w:r>
    </w:p>
    <w:p>
      <w:pPr>
        <w:spacing w:line="44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应用心理专业硕士研究生学制为3年，学习年限最长不超过6年。</w:t>
      </w:r>
    </w:p>
    <w:p>
      <w:pPr>
        <w:spacing w:line="440" w:lineRule="exact"/>
        <w:ind w:firstLine="560" w:firstLineChars="200"/>
        <w:rPr>
          <w:rFonts w:hint="eastAsia" w:ascii="黑体" w:hAnsi="宋体" w:eastAsia="黑体"/>
          <w:bCs/>
          <w:sz w:val="28"/>
          <w:szCs w:val="28"/>
        </w:rPr>
      </w:pPr>
      <w:r>
        <w:rPr>
          <w:rFonts w:hint="eastAsia" w:ascii="黑体" w:hAnsi="宋体" w:eastAsia="黑体"/>
          <w:bCs/>
          <w:sz w:val="28"/>
          <w:szCs w:val="28"/>
        </w:rPr>
        <w:t>五、中期筛选</w:t>
      </w:r>
    </w:p>
    <w:p>
      <w:pPr>
        <w:spacing w:before="156" w:beforeLines="50" w:line="360" w:lineRule="auto"/>
        <w:ind w:firstLine="480" w:firstLineChars="200"/>
        <w:rPr>
          <w:rFonts w:eastAsiaTheme="minorEastAsia"/>
          <w:color w:val="000000"/>
          <w:sz w:val="24"/>
        </w:rPr>
      </w:pPr>
      <w:bookmarkStart w:id="0" w:name="_Toc59002625"/>
      <w:r>
        <w:rPr>
          <w:rFonts w:hint="eastAsia" w:eastAsiaTheme="minorEastAsia"/>
          <w:bCs/>
          <w:sz w:val="24"/>
        </w:rPr>
        <w:t>各研究生培养单位在</w:t>
      </w:r>
      <w:r>
        <w:rPr>
          <w:rFonts w:eastAsiaTheme="minorEastAsia"/>
          <w:bCs/>
          <w:sz w:val="24"/>
        </w:rPr>
        <w:t>研究生完成培养方案规定的课程学习</w:t>
      </w:r>
      <w:r>
        <w:rPr>
          <w:rFonts w:hint="eastAsia" w:eastAsiaTheme="minorEastAsia"/>
          <w:bCs/>
          <w:sz w:val="24"/>
        </w:rPr>
        <w:t>、</w:t>
      </w:r>
      <w:r>
        <w:rPr>
          <w:rFonts w:eastAsiaTheme="minorEastAsia"/>
          <w:bCs/>
          <w:sz w:val="24"/>
        </w:rPr>
        <w:t>考核成绩合格</w:t>
      </w:r>
      <w:r>
        <w:rPr>
          <w:rFonts w:hint="eastAsia" w:eastAsiaTheme="minorEastAsia"/>
          <w:bCs/>
          <w:sz w:val="24"/>
        </w:rPr>
        <w:t>、</w:t>
      </w:r>
      <w:r>
        <w:rPr>
          <w:rFonts w:eastAsiaTheme="minorEastAsia"/>
          <w:bCs/>
          <w:sz w:val="24"/>
        </w:rPr>
        <w:t>获得规定的学分</w:t>
      </w:r>
      <w:r>
        <w:rPr>
          <w:rFonts w:hint="eastAsia" w:eastAsiaTheme="minorEastAsia"/>
          <w:bCs/>
          <w:sz w:val="24"/>
        </w:rPr>
        <w:t>后，</w:t>
      </w:r>
      <w:bookmarkEnd w:id="0"/>
      <w:r>
        <w:rPr>
          <w:rFonts w:hint="eastAsia" w:eastAsiaTheme="minorEastAsia"/>
          <w:bCs/>
          <w:sz w:val="24"/>
        </w:rPr>
        <w:t>按照学校相关文件组织开展中期筛选工作。</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六、实践活动</w:t>
      </w:r>
    </w:p>
    <w:p>
      <w:pPr>
        <w:spacing w:line="360" w:lineRule="auto"/>
        <w:ind w:firstLine="480" w:firstLineChars="200"/>
        <w:jc w:val="left"/>
        <w:rPr>
          <w:rFonts w:hint="eastAsia" w:ascii="宋体" w:hAnsi="宋体" w:cs="宋体"/>
          <w:sz w:val="24"/>
        </w:rPr>
      </w:pPr>
      <w:r>
        <w:rPr>
          <w:rFonts w:hint="eastAsia" w:ascii="宋体" w:hAnsi="宋体" w:cs="宋体"/>
          <w:sz w:val="24"/>
        </w:rPr>
        <w:t>1.校内外实践</w:t>
      </w:r>
    </w:p>
    <w:p>
      <w:pPr>
        <w:spacing w:line="440" w:lineRule="exact"/>
        <w:ind w:firstLine="480" w:firstLineChars="200"/>
        <w:rPr>
          <w:rFonts w:hint="eastAsia" w:ascii="宋体" w:hAnsi="宋体" w:cs="宋体"/>
          <w:sz w:val="24"/>
        </w:rPr>
      </w:pPr>
      <w:r>
        <w:rPr>
          <w:rFonts w:hint="eastAsia" w:ascii="宋体" w:hAnsi="宋体" w:cs="宋体"/>
          <w:sz w:val="24"/>
        </w:rPr>
        <w:t>包括入学教育与学术规范、</w:t>
      </w:r>
      <w:r>
        <w:rPr>
          <w:rFonts w:hint="eastAsia" w:ascii="宋体" w:hAnsi="宋体" w:cs="宋体"/>
          <w:sz w:val="24"/>
          <w:lang w:eastAsia="zh-CN"/>
        </w:rPr>
        <w:t>见习</w:t>
      </w:r>
      <w:r>
        <w:rPr>
          <w:rFonts w:hint="eastAsia" w:ascii="宋体" w:hAnsi="宋体" w:cs="宋体"/>
          <w:sz w:val="24"/>
        </w:rPr>
        <w:t>、开题报告</w:t>
      </w:r>
      <w:r>
        <w:rPr>
          <w:rFonts w:hint="eastAsia"/>
          <w:sz w:val="24"/>
        </w:rPr>
        <w:t>等</w:t>
      </w:r>
      <w:r>
        <w:rPr>
          <w:rFonts w:hint="eastAsia" w:ascii="宋体" w:hAnsi="宋体" w:cs="宋体"/>
          <w:sz w:val="24"/>
        </w:rPr>
        <w:t>。</w:t>
      </w:r>
      <w:r>
        <w:rPr>
          <w:rFonts w:hint="eastAsia"/>
          <w:sz w:val="24"/>
        </w:rPr>
        <w:t>应用心理硕士应积极参与导师的科研项目、实验设计、技术开发和服务等，或者申请学校、学院或开放实验室等面向研究生的课题、参与社会实践或调查等。应用心理硕士研究生应在导师的指导下，根据实践教学方案认真参与实践，参与学校安排的校外综合见习与研讨，并写出见习报告。硕士生在校期间认真参加不少于2次的校内外学术活动，写出有关学术活动的摘要、笔记或体会。</w:t>
      </w:r>
      <w:r>
        <w:rPr>
          <w:rFonts w:hint="eastAsia" w:ascii="宋体" w:hAnsi="宋体" w:cs="宋体"/>
          <w:bCs/>
          <w:kern w:val="0"/>
          <w:sz w:val="24"/>
        </w:rPr>
        <w:t>开题报告是专业学位硕士研究生写好学位论文的重要环节。</w:t>
      </w:r>
      <w:r>
        <w:rPr>
          <w:rFonts w:hint="eastAsia"/>
          <w:sz w:val="24"/>
        </w:rPr>
        <w:t>开题报告未通过者，不得进入论文写作环节。</w:t>
      </w:r>
    </w:p>
    <w:p>
      <w:pPr>
        <w:spacing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实习实践活动</w:t>
      </w:r>
    </w:p>
    <w:p>
      <w:pPr>
        <w:spacing w:line="440" w:lineRule="exact"/>
        <w:ind w:firstLine="480" w:firstLineChars="200"/>
        <w:rPr>
          <w:rFonts w:hint="eastAsia"/>
          <w:sz w:val="24"/>
        </w:rPr>
      </w:pPr>
      <w:r>
        <w:rPr>
          <w:rFonts w:hint="eastAsia"/>
          <w:sz w:val="24"/>
        </w:rPr>
        <w:t>集中实习时间不少于半年。在基层单位实践期间（学校、医院、企事业单位等），由基层机构的合作导师或实践指导教师指导。实践中应全程参与基层单位的日常工作，并在导师与合作导师的指导下，完成实践总结报告和调查报告各一份。调查报告围绕基层工作中的问题展开，可以采取问卷调查、访谈、资料收集、案例分析等多种形式。</w:t>
      </w:r>
    </w:p>
    <w:p>
      <w:pPr>
        <w:spacing w:line="440" w:lineRule="exact"/>
        <w:ind w:firstLine="560" w:firstLineChars="200"/>
        <w:rPr>
          <w:rFonts w:eastAsia="黑体"/>
          <w:bCs/>
          <w:sz w:val="28"/>
          <w:szCs w:val="28"/>
        </w:rPr>
      </w:pPr>
      <w:r>
        <w:rPr>
          <w:rFonts w:hint="eastAsia" w:eastAsia="黑体"/>
          <w:bCs/>
          <w:sz w:val="28"/>
          <w:szCs w:val="28"/>
        </w:rPr>
        <w:t>七、论文工作</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olor w:val="000000"/>
          <w:sz w:val="24"/>
        </w:rPr>
        <w:t>（一）论文选题</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s="宋体"/>
          <w:bCs/>
          <w:kern w:val="0"/>
          <w:sz w:val="24"/>
        </w:rPr>
        <w:t>本专业学位硕士研究生学位论文的选题须与实践紧密结合，选题要有一定的实用价值和现实意义，应和导师的科研课题相结合，选题要密切结合实践，能够为地方社会、经济发展服务。从而体现研究生运用相关学科理论、知识和方法分析、解决实际问题的能力。论文可以采取与应用心理领域相关的专题研究</w:t>
      </w:r>
      <w:r>
        <w:rPr>
          <w:rFonts w:hint="eastAsia" w:cs="宋体"/>
          <w:bCs/>
          <w:kern w:val="0"/>
          <w:sz w:val="24"/>
        </w:rPr>
        <w:t>、</w:t>
      </w:r>
      <w:r>
        <w:rPr>
          <w:rFonts w:hint="eastAsia" w:ascii="宋体" w:hAnsi="宋体" w:cs="宋体"/>
          <w:bCs/>
          <w:kern w:val="0"/>
          <w:sz w:val="24"/>
        </w:rPr>
        <w:t>调研报告、项目设计、典型案例分析、实务研究、政策研究等方面的内容,但须以论文的形式呈现。</w:t>
      </w:r>
      <w:r>
        <w:rPr>
          <w:rFonts w:hint="eastAsia" w:ascii="宋体" w:hAnsi="宋体"/>
          <w:color w:val="000000"/>
          <w:sz w:val="24"/>
        </w:rPr>
        <w:t>论文</w:t>
      </w:r>
      <w:r>
        <w:rPr>
          <w:rFonts w:hint="eastAsia" w:ascii="宋体" w:hAnsi="宋体"/>
          <w:color w:val="000000"/>
          <w:sz w:val="24"/>
          <w:lang w:val="en-US" w:eastAsia="zh-CN"/>
        </w:rPr>
        <w:t>主体部分的</w:t>
      </w:r>
      <w:r>
        <w:rPr>
          <w:rFonts w:hint="eastAsia" w:ascii="宋体" w:hAnsi="宋体"/>
          <w:color w:val="000000"/>
          <w:sz w:val="24"/>
        </w:rPr>
        <w:t>字数不少于</w:t>
      </w:r>
      <w:r>
        <w:rPr>
          <w:rFonts w:hint="eastAsia" w:ascii="宋体" w:hAnsi="宋体"/>
          <w:color w:val="000000"/>
          <w:sz w:val="24"/>
          <w:lang w:val="en-US" w:eastAsia="zh-CN"/>
        </w:rPr>
        <w:t>3</w:t>
      </w:r>
      <w:r>
        <w:rPr>
          <w:rFonts w:hint="eastAsia" w:ascii="宋体" w:hAnsi="宋体"/>
          <w:color w:val="000000"/>
          <w:sz w:val="24"/>
        </w:rPr>
        <w:t>万字。</w:t>
      </w:r>
    </w:p>
    <w:p>
      <w:pPr>
        <w:spacing w:line="440" w:lineRule="exact"/>
        <w:ind w:firstLine="480" w:firstLineChars="200"/>
        <w:rPr>
          <w:rFonts w:hint="eastAsia" w:ascii="宋体" w:hAnsi="宋体" w:cs="宋体"/>
          <w:bCs/>
          <w:kern w:val="0"/>
          <w:sz w:val="24"/>
        </w:rPr>
      </w:pPr>
      <w:r>
        <w:rPr>
          <w:rFonts w:hint="eastAsia" w:ascii="宋体" w:hAnsi="宋体" w:cs="宋体"/>
          <w:bCs/>
          <w:kern w:val="0"/>
          <w:sz w:val="24"/>
        </w:rPr>
        <w:t>（二）开题报告</w:t>
      </w:r>
    </w:p>
    <w:p>
      <w:pPr>
        <w:spacing w:line="440" w:lineRule="exact"/>
        <w:ind w:firstLine="480" w:firstLineChars="200"/>
        <w:rPr>
          <w:rFonts w:hint="eastAsia"/>
          <w:sz w:val="24"/>
        </w:rPr>
      </w:pPr>
      <w:r>
        <w:rPr>
          <w:rFonts w:hint="eastAsia" w:ascii="宋体" w:hAnsi="宋体" w:cs="宋体"/>
          <w:bCs/>
          <w:kern w:val="0"/>
          <w:sz w:val="24"/>
        </w:rPr>
        <w:t>开题报告是专业学位硕士研究生写好学位论文的重要环节。要求专业学位硕士研究生在导师指导下，通过对本学科领域内的国内外文献进行检索并结合实践调查，提出拟研究的课题，对选题的应用价值和现实意义进行述评，提出研究的方法、技术路线和实施方案等。开题报告安排在第</w:t>
      </w:r>
      <w:r>
        <w:rPr>
          <w:rFonts w:hint="eastAsia" w:ascii="宋体" w:hAnsi="宋体" w:cs="宋体"/>
          <w:bCs/>
          <w:kern w:val="0"/>
          <w:sz w:val="24"/>
          <w:lang w:val="en-US" w:eastAsia="zh-CN"/>
        </w:rPr>
        <w:t>四</w:t>
      </w:r>
      <w:r>
        <w:rPr>
          <w:rFonts w:hint="eastAsia" w:ascii="宋体" w:hAnsi="宋体" w:cs="宋体"/>
          <w:bCs/>
          <w:kern w:val="0"/>
          <w:sz w:val="24"/>
        </w:rPr>
        <w:t>学期末之前进行</w:t>
      </w:r>
      <w:r>
        <w:rPr>
          <w:rFonts w:hint="eastAsia"/>
          <w:sz w:val="24"/>
        </w:rPr>
        <w:t>。开题报告未通过者，不得进入论文写作环节。</w:t>
      </w:r>
    </w:p>
    <w:p>
      <w:pPr>
        <w:widowControl/>
        <w:spacing w:before="62" w:beforeLines="20" w:after="62" w:afterLines="20" w:line="360" w:lineRule="auto"/>
        <w:ind w:firstLine="540"/>
        <w:rPr>
          <w:rFonts w:hint="eastAsia" w:ascii="宋体" w:hAnsi="宋体" w:cs="宋体"/>
          <w:bCs/>
          <w:kern w:val="0"/>
          <w:sz w:val="24"/>
        </w:rPr>
      </w:pPr>
      <w:r>
        <w:rPr>
          <w:rFonts w:hint="eastAsia" w:ascii="宋体" w:hAnsi="宋体" w:cs="宋体"/>
          <w:bCs/>
          <w:kern w:val="0"/>
          <w:sz w:val="24"/>
        </w:rPr>
        <w:t>（三）论文撰写</w:t>
      </w:r>
    </w:p>
    <w:p>
      <w:pPr>
        <w:tabs>
          <w:tab w:val="left" w:pos="3819"/>
          <w:tab w:val="left" w:pos="4020"/>
        </w:tabs>
        <w:spacing w:line="360" w:lineRule="auto"/>
        <w:ind w:firstLine="480" w:firstLineChars="200"/>
        <w:rPr>
          <w:rFonts w:hint="eastAsia" w:ascii="宋体" w:hAnsi="宋体"/>
          <w:color w:val="000000"/>
          <w:sz w:val="24"/>
        </w:rPr>
      </w:pPr>
      <w:r>
        <w:rPr>
          <w:rFonts w:hint="eastAsia"/>
          <w:bCs/>
          <w:kern w:val="0"/>
          <w:sz w:val="24"/>
        </w:rPr>
        <w:t>研究生的</w:t>
      </w:r>
      <w:r>
        <w:rPr>
          <w:rFonts w:hint="eastAsia" w:ascii="宋体" w:hAnsi="宋体" w:cs="宋体"/>
          <w:bCs/>
          <w:kern w:val="0"/>
          <w:sz w:val="24"/>
        </w:rPr>
        <w:t>论文撰写要符合学位论文规范，基本格式是：题目、作者、中英文摘要、关键词、正文、参考文献。论文应特别突出实践应用价值。论文撰写至少用半年以上的时间撰写。</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olor w:val="000000"/>
          <w:sz w:val="24"/>
        </w:rPr>
        <w:t>（四）预答辩和预审读</w:t>
      </w:r>
    </w:p>
    <w:p>
      <w:pPr>
        <w:widowControl/>
        <w:spacing w:before="62" w:beforeLines="20" w:after="62" w:afterLines="20" w:line="360" w:lineRule="auto"/>
        <w:ind w:firstLine="537" w:firstLineChars="224"/>
        <w:rPr>
          <w:rFonts w:hint="eastAsia" w:ascii="宋体" w:hAnsi="宋体" w:cs="宋体"/>
          <w:bCs/>
          <w:kern w:val="0"/>
          <w:sz w:val="24"/>
        </w:rPr>
      </w:pPr>
      <w:r>
        <w:rPr>
          <w:rFonts w:hint="eastAsia" w:cs="宋体"/>
          <w:bCs/>
          <w:kern w:val="0"/>
          <w:sz w:val="24"/>
        </w:rPr>
        <w:t>学位论文完成后，进行论文的预答辩（至少3名答辩委员）。预答辩未通过者，不能进行正式答辩。学位论文</w:t>
      </w:r>
      <w:r>
        <w:rPr>
          <w:rFonts w:hint="eastAsia" w:cs="宋体"/>
          <w:bCs/>
          <w:kern w:val="0"/>
          <w:sz w:val="24"/>
          <w:lang w:val="en-US" w:eastAsia="zh-CN"/>
        </w:rPr>
        <w:t>修订</w:t>
      </w:r>
      <w:r>
        <w:rPr>
          <w:rFonts w:hint="eastAsia" w:cs="宋体"/>
          <w:bCs/>
          <w:kern w:val="0"/>
          <w:sz w:val="24"/>
        </w:rPr>
        <w:t>后，经导师审核同意，提交学院指定的专家对论文进行预审读。预审读通过者方可申请正式答辩。</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olor w:val="000000"/>
          <w:sz w:val="24"/>
        </w:rPr>
        <w:t>（五）论文评阅与答辩</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olor w:val="000000"/>
          <w:sz w:val="24"/>
        </w:rPr>
        <w:t>论文评阅</w:t>
      </w:r>
      <w:r>
        <w:rPr>
          <w:rFonts w:hint="eastAsia" w:ascii="宋体" w:hAnsi="宋体"/>
          <w:color w:val="000000"/>
          <w:sz w:val="24"/>
          <w:lang w:val="en-US" w:eastAsia="zh-CN"/>
        </w:rPr>
        <w:t>由学校组织开展。</w:t>
      </w:r>
      <w:r>
        <w:rPr>
          <w:rFonts w:hint="eastAsia" w:ascii="宋体" w:hAnsi="宋体"/>
          <w:color w:val="000000"/>
          <w:sz w:val="24"/>
        </w:rPr>
        <w:t>答辩委员会成员中，应该至少有一名</w:t>
      </w:r>
      <w:r>
        <w:rPr>
          <w:rFonts w:hint="eastAsia" w:ascii="宋体" w:hAnsi="宋体" w:cs="宋体"/>
          <w:bCs/>
          <w:kern w:val="0"/>
          <w:sz w:val="24"/>
        </w:rPr>
        <w:t>实践领域的专家。</w:t>
      </w:r>
      <w:r>
        <w:rPr>
          <w:rFonts w:hint="eastAsia" w:cs="宋体"/>
          <w:bCs/>
          <w:kern w:val="0"/>
          <w:sz w:val="24"/>
        </w:rPr>
        <w:t>答辩委员会主席由校外</w:t>
      </w:r>
      <w:r>
        <w:rPr>
          <w:rFonts w:hint="eastAsia" w:cs="宋体"/>
          <w:bCs/>
          <w:kern w:val="0"/>
          <w:sz w:val="24"/>
          <w:lang w:val="en-US" w:eastAsia="zh-CN"/>
        </w:rPr>
        <w:t>正高级</w:t>
      </w:r>
      <w:r>
        <w:rPr>
          <w:rFonts w:hint="eastAsia" w:cs="宋体"/>
          <w:bCs/>
          <w:kern w:val="0"/>
          <w:sz w:val="24"/>
        </w:rPr>
        <w:t>专家担任。</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olor w:val="000000"/>
          <w:sz w:val="24"/>
        </w:rPr>
        <w:t>（六）学位与毕业证书</w:t>
      </w:r>
    </w:p>
    <w:p>
      <w:pPr>
        <w:tabs>
          <w:tab w:val="left" w:pos="3819"/>
          <w:tab w:val="left" w:pos="4020"/>
        </w:tabs>
        <w:spacing w:line="360" w:lineRule="auto"/>
        <w:ind w:firstLine="480" w:firstLineChars="200"/>
        <w:rPr>
          <w:rFonts w:hint="eastAsia" w:ascii="宋体" w:hAnsi="宋体"/>
          <w:color w:val="000000"/>
          <w:sz w:val="24"/>
        </w:rPr>
      </w:pPr>
      <w:r>
        <w:rPr>
          <w:rFonts w:hint="eastAsia" w:ascii="宋体" w:hAnsi="宋体"/>
          <w:color w:val="000000"/>
          <w:sz w:val="24"/>
        </w:rPr>
        <w:t>完成课程学习及实习实践培养环节,取得规定学分</w:t>
      </w:r>
      <w:r>
        <w:rPr>
          <w:rFonts w:hint="eastAsia" w:cs="宋体"/>
          <w:bCs/>
          <w:kern w:val="0"/>
          <w:sz w:val="24"/>
        </w:rPr>
        <w:t>、并通过学位论文答辩者,</w:t>
      </w:r>
      <w:r>
        <w:rPr>
          <w:rFonts w:hint="eastAsia" w:ascii="宋体" w:hAnsi="宋体"/>
          <w:color w:val="000000"/>
          <w:sz w:val="24"/>
        </w:rPr>
        <w:t>经学位授予单位学位评定委员会审核，可授予应用心理硕士专业学位，同时获得硕士研究生毕业证书。</w:t>
      </w:r>
    </w:p>
    <w:p>
      <w:pPr>
        <w:spacing w:line="440" w:lineRule="exact"/>
        <w:ind w:firstLine="560" w:firstLineChars="200"/>
        <w:rPr>
          <w:rFonts w:eastAsia="黑体"/>
          <w:bCs/>
          <w:sz w:val="28"/>
          <w:szCs w:val="28"/>
        </w:rPr>
      </w:pPr>
      <w:r>
        <w:rPr>
          <w:rFonts w:hint="eastAsia" w:eastAsia="黑体"/>
          <w:bCs/>
          <w:sz w:val="28"/>
          <w:szCs w:val="28"/>
        </w:rPr>
        <w:t>八</w:t>
      </w:r>
      <w:r>
        <w:rPr>
          <w:rFonts w:eastAsia="黑体"/>
          <w:bCs/>
          <w:sz w:val="28"/>
          <w:szCs w:val="28"/>
        </w:rPr>
        <w:t>、毕业条件</w:t>
      </w:r>
    </w:p>
    <w:p>
      <w:pPr>
        <w:spacing w:line="440" w:lineRule="exact"/>
        <w:ind w:firstLine="480" w:firstLineChars="200"/>
        <w:rPr>
          <w:rFonts w:eastAsiaTheme="minorEastAsia"/>
          <w:bCs/>
          <w:sz w:val="24"/>
        </w:rPr>
      </w:pPr>
      <w:r>
        <w:rPr>
          <w:rFonts w:eastAsiaTheme="minorEastAsia"/>
          <w:bCs/>
          <w:sz w:val="24"/>
        </w:rPr>
        <w:t>1.</w:t>
      </w:r>
      <w:r>
        <w:rPr>
          <w:rFonts w:hint="eastAsia" w:eastAsiaTheme="minorEastAsia"/>
          <w:bCs/>
          <w:sz w:val="24"/>
        </w:rPr>
        <w:t xml:space="preserve"> </w:t>
      </w:r>
      <w:r>
        <w:rPr>
          <w:rFonts w:eastAsiaTheme="minorEastAsia"/>
          <w:bCs/>
          <w:sz w:val="24"/>
        </w:rPr>
        <w:t>课程学习。研究生在规定修业年限内完成培养方案规定的课程学习，考核成绩合格，获得规定的学分。</w:t>
      </w:r>
    </w:p>
    <w:p>
      <w:pPr>
        <w:spacing w:line="440" w:lineRule="exact"/>
        <w:ind w:firstLine="480" w:firstLineChars="200"/>
        <w:rPr>
          <w:rFonts w:eastAsiaTheme="minorEastAsia"/>
          <w:bCs/>
          <w:sz w:val="24"/>
        </w:rPr>
      </w:pPr>
      <w:r>
        <w:rPr>
          <w:rFonts w:hint="eastAsia" w:eastAsiaTheme="minorEastAsia"/>
          <w:bCs/>
          <w:sz w:val="24"/>
        </w:rPr>
        <w:t>2. 实践活动。研究生完成培养方案规定的实践活动。</w:t>
      </w:r>
    </w:p>
    <w:p>
      <w:pPr>
        <w:spacing w:line="440" w:lineRule="exact"/>
        <w:ind w:firstLine="480" w:firstLineChars="200"/>
        <w:rPr>
          <w:rFonts w:eastAsiaTheme="minorEastAsia"/>
          <w:bCs/>
          <w:sz w:val="24"/>
        </w:rPr>
      </w:pPr>
      <w:r>
        <w:rPr>
          <w:rFonts w:hint="eastAsia" w:eastAsiaTheme="minorEastAsia"/>
          <w:bCs/>
          <w:sz w:val="24"/>
        </w:rPr>
        <w:t>3</w:t>
      </w:r>
      <w:r>
        <w:rPr>
          <w:rFonts w:eastAsiaTheme="minorEastAsia"/>
          <w:bCs/>
          <w:sz w:val="24"/>
        </w:rPr>
        <w:t>.</w:t>
      </w:r>
      <w:r>
        <w:rPr>
          <w:rFonts w:hint="eastAsia" w:eastAsiaTheme="minorEastAsia"/>
          <w:bCs/>
          <w:sz w:val="24"/>
        </w:rPr>
        <w:t xml:space="preserve"> </w:t>
      </w:r>
      <w:r>
        <w:rPr>
          <w:rFonts w:hint="eastAsia" w:eastAsiaTheme="minorEastAsia"/>
          <w:color w:val="000000"/>
          <w:sz w:val="24"/>
        </w:rPr>
        <w:t>提前毕业。</w:t>
      </w:r>
      <w:r>
        <w:rPr>
          <w:rFonts w:eastAsiaTheme="minorEastAsia"/>
          <w:color w:val="000000"/>
          <w:sz w:val="24"/>
        </w:rPr>
        <w:t>符合《河北大学关于硕士研究生申请提前毕业的规定》（校研字〔2015〕5号）相关要求的，</w:t>
      </w:r>
      <w:r>
        <w:rPr>
          <w:rFonts w:eastAsiaTheme="minorEastAsia"/>
          <w:bCs/>
          <w:sz w:val="24"/>
        </w:rPr>
        <w:t>可申请</w:t>
      </w:r>
      <w:r>
        <w:rPr>
          <w:rFonts w:eastAsiaTheme="minorEastAsia"/>
          <w:color w:val="000000"/>
          <w:sz w:val="24"/>
        </w:rPr>
        <w:t>提前毕业。</w:t>
      </w:r>
    </w:p>
    <w:p>
      <w:pPr>
        <w:spacing w:line="440" w:lineRule="exact"/>
        <w:ind w:firstLine="480" w:firstLineChars="200"/>
        <w:rPr>
          <w:rFonts w:eastAsiaTheme="minorEastAsia"/>
          <w:bCs/>
          <w:sz w:val="24"/>
        </w:rPr>
      </w:pPr>
      <w:r>
        <w:rPr>
          <w:rFonts w:hint="eastAsia" w:eastAsiaTheme="minorEastAsia"/>
          <w:bCs/>
          <w:sz w:val="24"/>
        </w:rPr>
        <w:t>4</w:t>
      </w:r>
      <w:r>
        <w:rPr>
          <w:rFonts w:eastAsiaTheme="minorEastAsia"/>
          <w:bCs/>
          <w:sz w:val="24"/>
        </w:rPr>
        <w:t>.</w:t>
      </w:r>
      <w:r>
        <w:rPr>
          <w:rFonts w:hint="eastAsia" w:eastAsiaTheme="minorEastAsia"/>
          <w:bCs/>
          <w:sz w:val="24"/>
        </w:rPr>
        <w:t xml:space="preserve"> </w:t>
      </w:r>
      <w:r>
        <w:rPr>
          <w:rFonts w:eastAsiaTheme="minorEastAsia"/>
          <w:bCs/>
          <w:sz w:val="24"/>
        </w:rPr>
        <w:t>论文答辩。学位（毕业）论文经专家评审合格、通过学位（毕业）答辩，符合毕业资格审查后，准予毕业。</w:t>
      </w:r>
    </w:p>
    <w:p>
      <w:pPr>
        <w:spacing w:line="440" w:lineRule="exact"/>
        <w:ind w:firstLine="560" w:firstLineChars="200"/>
        <w:rPr>
          <w:rFonts w:eastAsia="黑体"/>
          <w:bCs/>
          <w:sz w:val="28"/>
          <w:szCs w:val="28"/>
        </w:rPr>
      </w:pPr>
      <w:r>
        <w:rPr>
          <w:rFonts w:hint="eastAsia" w:eastAsia="黑体"/>
          <w:bCs/>
          <w:sz w:val="28"/>
          <w:szCs w:val="28"/>
        </w:rPr>
        <w:t>九</w:t>
      </w:r>
      <w:r>
        <w:rPr>
          <w:rFonts w:eastAsia="黑体"/>
          <w:bCs/>
          <w:sz w:val="28"/>
          <w:szCs w:val="28"/>
        </w:rPr>
        <w:t>、学位授予</w:t>
      </w:r>
    </w:p>
    <w:p>
      <w:pPr>
        <w:spacing w:line="440" w:lineRule="exact"/>
        <w:ind w:firstLine="480" w:firstLineChars="200"/>
        <w:rPr>
          <w:rFonts w:eastAsiaTheme="minorEastAsia"/>
          <w:bCs/>
          <w:sz w:val="24"/>
        </w:rPr>
      </w:pPr>
      <w:r>
        <w:rPr>
          <w:rFonts w:eastAsiaTheme="minorEastAsia"/>
          <w:bCs/>
          <w:color w:val="000000" w:themeColor="text1"/>
          <w:sz w:val="24"/>
          <w14:textFill>
            <w14:solidFill>
              <w14:schemeClr w14:val="tx1"/>
            </w14:solidFill>
          </w14:textFill>
        </w:rPr>
        <w:t>研究生通过</w:t>
      </w:r>
      <w:r>
        <w:rPr>
          <w:rFonts w:hint="eastAsia" w:eastAsiaTheme="minorEastAsia"/>
          <w:bCs/>
          <w:color w:val="000000" w:themeColor="text1"/>
          <w:sz w:val="24"/>
          <w14:textFill>
            <w14:solidFill>
              <w14:schemeClr w14:val="tx1"/>
            </w14:solidFill>
          </w14:textFill>
        </w:rPr>
        <w:t>毕业资格审查</w:t>
      </w:r>
      <w:r>
        <w:rPr>
          <w:rFonts w:eastAsiaTheme="minorEastAsia"/>
          <w:bCs/>
          <w:color w:val="000000" w:themeColor="text1"/>
          <w:sz w:val="24"/>
          <w14:textFill>
            <w14:solidFill>
              <w14:schemeClr w14:val="tx1"/>
            </w14:solidFill>
          </w14:textFill>
        </w:rPr>
        <w:t>，</w:t>
      </w:r>
      <w:r>
        <w:rPr>
          <w:rFonts w:eastAsiaTheme="minorEastAsia"/>
          <w:bCs/>
          <w:sz w:val="24"/>
        </w:rPr>
        <w:t>符合《中华人民共和国学位条例》的有关规定，达到学校学位授予标准，经学校学位评定委员会审核，授予硕士学位。</w:t>
      </w:r>
    </w:p>
    <w:p>
      <w:pPr>
        <w:spacing w:line="440" w:lineRule="exact"/>
        <w:ind w:firstLine="560" w:firstLineChars="200"/>
        <w:rPr>
          <w:rFonts w:eastAsia="黑体"/>
          <w:bCs/>
          <w:sz w:val="28"/>
          <w:szCs w:val="28"/>
        </w:rPr>
      </w:pPr>
      <w:r>
        <w:rPr>
          <w:rFonts w:hint="eastAsia" w:eastAsia="黑体"/>
          <w:bCs/>
          <w:sz w:val="28"/>
          <w:szCs w:val="28"/>
        </w:rPr>
        <w:t>十</w:t>
      </w:r>
      <w:r>
        <w:rPr>
          <w:rFonts w:eastAsia="黑体"/>
          <w:bCs/>
          <w:sz w:val="28"/>
          <w:szCs w:val="28"/>
        </w:rPr>
        <w:t>、学分及课程设置</w:t>
      </w:r>
    </w:p>
    <w:p>
      <w:pPr>
        <w:spacing w:line="420" w:lineRule="exact"/>
        <w:ind w:firstLine="480"/>
        <w:rPr>
          <w:rFonts w:hint="eastAsia" w:ascii="宋体" w:hAnsi="宋体"/>
          <w:sz w:val="24"/>
          <w:szCs w:val="24"/>
        </w:rPr>
      </w:pPr>
      <w:r>
        <w:rPr>
          <w:rFonts w:hint="eastAsia" w:ascii="宋体" w:hAnsi="宋体"/>
          <w:sz w:val="24"/>
        </w:rPr>
        <w:t>课程设置要体现理论与实践相结合的原则，分为</w:t>
      </w:r>
      <w:r>
        <w:rPr>
          <w:rFonts w:hint="eastAsia" w:ascii="宋体" w:hAnsi="宋体"/>
          <w:sz w:val="24"/>
          <w:lang w:val="en-US" w:eastAsia="zh-CN"/>
        </w:rPr>
        <w:t>学位课、非学位课和必修环节三个模块。学位课包含</w:t>
      </w:r>
      <w:r>
        <w:rPr>
          <w:rFonts w:hint="eastAsia" w:ascii="宋体" w:hAnsi="宋体"/>
          <w:sz w:val="24"/>
        </w:rPr>
        <w:t>专业基础课，</w:t>
      </w:r>
      <w:r>
        <w:rPr>
          <w:rFonts w:hint="eastAsia" w:ascii="宋体" w:hAnsi="宋体"/>
          <w:sz w:val="24"/>
          <w:lang w:val="en-US" w:eastAsia="zh-CN"/>
        </w:rPr>
        <w:t>非学位课包含</w:t>
      </w:r>
      <w:r>
        <w:rPr>
          <w:rFonts w:hint="eastAsia" w:ascii="宋体" w:hAnsi="宋体"/>
          <w:sz w:val="24"/>
        </w:rPr>
        <w:t>专业选修课，</w:t>
      </w:r>
      <w:r>
        <w:rPr>
          <w:rFonts w:hint="eastAsia" w:ascii="宋体" w:hAnsi="宋体"/>
          <w:sz w:val="24"/>
          <w:lang w:val="en-US" w:eastAsia="zh-CN"/>
        </w:rPr>
        <w:t>必修环节涵盖实践环节（包括实习）和论文环节</w:t>
      </w:r>
      <w:r>
        <w:rPr>
          <w:rFonts w:hint="eastAsia" w:ascii="宋体" w:hAnsi="宋体"/>
          <w:sz w:val="24"/>
        </w:rPr>
        <w:t>。总学分不低于</w:t>
      </w:r>
      <w:r>
        <w:rPr>
          <w:rFonts w:hint="eastAsia" w:ascii="宋体" w:hAnsi="宋体"/>
          <w:sz w:val="24"/>
          <w:lang w:val="en-US" w:eastAsia="zh-CN"/>
        </w:rPr>
        <w:t>34</w:t>
      </w:r>
      <w:r>
        <w:rPr>
          <w:rFonts w:hint="eastAsia" w:ascii="宋体" w:hAnsi="宋体"/>
          <w:sz w:val="24"/>
        </w:rPr>
        <w:t>学分</w:t>
      </w:r>
      <w:r>
        <w:rPr>
          <w:rFonts w:hint="eastAsia" w:ascii="宋体" w:hAnsi="宋体"/>
          <w:sz w:val="24"/>
          <w:lang w:eastAsia="zh-CN"/>
        </w:rPr>
        <w:t>（</w:t>
      </w:r>
      <w:r>
        <w:rPr>
          <w:rFonts w:hint="eastAsia" w:ascii="宋体" w:hAnsi="宋体"/>
          <w:sz w:val="24"/>
          <w:lang w:val="en-US" w:eastAsia="zh-CN"/>
        </w:rPr>
        <w:t>学位课18学分，非学位课12学分，实践环节4学分</w:t>
      </w:r>
      <w:r>
        <w:rPr>
          <w:rFonts w:hint="eastAsia" w:ascii="宋体" w:hAnsi="宋体"/>
          <w:sz w:val="24"/>
          <w:lang w:eastAsia="zh-CN"/>
        </w:rPr>
        <w:t>）</w:t>
      </w:r>
      <w:r>
        <w:rPr>
          <w:rFonts w:hint="eastAsia" w:ascii="宋体" w:hAnsi="宋体"/>
          <w:sz w:val="24"/>
        </w:rPr>
        <w:t>。</w:t>
      </w:r>
      <w:r>
        <w:rPr>
          <w:rFonts w:hint="eastAsia" w:eastAsiaTheme="minorEastAsia"/>
          <w:color w:val="000000"/>
          <w:sz w:val="24"/>
        </w:rPr>
        <w:t>研究生课程考试不设补考环节，</w:t>
      </w:r>
      <w:r>
        <w:rPr>
          <w:color w:val="000000"/>
          <w:sz w:val="24"/>
        </w:rPr>
        <w:t>考试成绩</w:t>
      </w:r>
      <w:r>
        <w:rPr>
          <w:rFonts w:hint="eastAsia"/>
          <w:color w:val="000000"/>
          <w:sz w:val="24"/>
        </w:rPr>
        <w:t>低于60分的需重修。</w:t>
      </w:r>
    </w:p>
    <w:p>
      <w:pPr>
        <w:widowControl/>
        <w:spacing w:line="360" w:lineRule="auto"/>
        <w:ind w:firstLine="480"/>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课程考核方式包括考试和考查，可以采用口试、笔试</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读书报告、论文</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研究报告等</w:t>
      </w:r>
      <w:r>
        <w:rPr>
          <w:rFonts w:hint="eastAsia" w:ascii="宋体" w:hAnsi="宋体" w:cs="宋体"/>
          <w:color w:val="000000"/>
          <w:kern w:val="0"/>
          <w:sz w:val="24"/>
          <w:szCs w:val="24"/>
        </w:rPr>
        <w:t>形式。无论采取何种考核方式，均应能真实反映学生对所学课程掌握的程度及运用知识的能力，成绩均按百分制成绩评定。</w:t>
      </w:r>
    </w:p>
    <w:p>
      <w:pPr>
        <w:widowControl/>
        <w:spacing w:line="360" w:lineRule="auto"/>
        <w:ind w:firstLine="480"/>
        <w:rPr>
          <w:rFonts w:hint="eastAsia" w:asciiTheme="minorEastAsia" w:hAnsiTheme="minorEastAsia" w:eastAsiaTheme="minorEastAsia"/>
          <w:b/>
          <w:bCs/>
          <w:sz w:val="24"/>
          <w:lang w:eastAsia="zh-CN"/>
        </w:rPr>
      </w:pPr>
      <w:r>
        <w:rPr>
          <w:rFonts w:hint="eastAsia" w:ascii="宋体" w:hAnsi="宋体" w:cs="宋体"/>
          <w:color w:val="000000"/>
          <w:kern w:val="0"/>
          <w:sz w:val="24"/>
        </w:rPr>
        <w:t>研究生在专业见习、实习期间，应明确指导教师，见习和实习结束后，提交见习、实习报告。其中，见习报告2千字左右，应明确见习时间、地点和内容；实习应提交3千字</w:t>
      </w:r>
      <w:r>
        <w:rPr>
          <w:rFonts w:hint="eastAsia" w:ascii="宋体" w:hAnsi="宋体" w:cs="宋体"/>
          <w:color w:val="000000"/>
          <w:kern w:val="0"/>
          <w:sz w:val="24"/>
          <w:lang w:val="en-US" w:eastAsia="zh-CN"/>
        </w:rPr>
        <w:t>以上的</w:t>
      </w:r>
      <w:r>
        <w:rPr>
          <w:rFonts w:hint="eastAsia" w:ascii="宋体" w:hAnsi="宋体" w:cs="宋体"/>
          <w:color w:val="000000"/>
          <w:kern w:val="0"/>
          <w:sz w:val="24"/>
        </w:rPr>
        <w:t>实习报告，应明确实习时间、地点和内容，有实习单位签章，有校内指导教师和实习单位指导教师评价。</w:t>
      </w:r>
    </w:p>
    <w:p>
      <w:pPr>
        <w:spacing w:after="156" w:afterLines="50" w:line="440" w:lineRule="exact"/>
        <w:ind w:firstLine="482" w:firstLineChars="200"/>
        <w:jc w:val="center"/>
        <w:rPr>
          <w:rFonts w:hint="eastAsia" w:asciiTheme="minorEastAsia" w:hAnsiTheme="minorEastAsia" w:eastAsiaTheme="minorEastAsia"/>
          <w:b/>
          <w:bCs/>
          <w:sz w:val="24"/>
          <w:lang w:eastAsia="zh-CN"/>
        </w:rPr>
      </w:pPr>
    </w:p>
    <w:p>
      <w:pPr>
        <w:spacing w:after="156" w:afterLines="50" w:line="440" w:lineRule="exact"/>
        <w:ind w:firstLine="482" w:firstLineChars="200"/>
        <w:jc w:val="center"/>
        <w:rPr>
          <w:rFonts w:hint="eastAsia" w:asciiTheme="minorEastAsia" w:hAnsiTheme="minorEastAsia" w:eastAsiaTheme="minorEastAsia"/>
          <w:b/>
          <w:bCs/>
          <w:sz w:val="24"/>
          <w:lang w:eastAsia="zh-CN"/>
        </w:rPr>
      </w:pPr>
    </w:p>
    <w:p>
      <w:pPr>
        <w:spacing w:after="156" w:afterLines="50" w:line="440" w:lineRule="exact"/>
        <w:ind w:firstLine="482" w:firstLineChars="200"/>
        <w:jc w:val="center"/>
        <w:rPr>
          <w:rFonts w:asciiTheme="minorEastAsia" w:hAnsiTheme="minorEastAsia" w:eastAsiaTheme="minorEastAsia"/>
          <w:b/>
          <w:bCs/>
          <w:sz w:val="24"/>
        </w:rPr>
      </w:pPr>
      <w:r>
        <w:rPr>
          <w:rFonts w:hint="eastAsia" w:asciiTheme="minorEastAsia" w:hAnsiTheme="minorEastAsia" w:eastAsiaTheme="minorEastAsia"/>
          <w:b/>
          <w:bCs/>
          <w:sz w:val="24"/>
          <w:lang w:eastAsia="zh-CN"/>
        </w:rPr>
        <w:t>应</w:t>
      </w:r>
      <w:r>
        <w:rPr>
          <w:rFonts w:hint="eastAsia" w:asciiTheme="minorEastAsia" w:hAnsiTheme="minorEastAsia" w:eastAsiaTheme="minorEastAsia"/>
          <w:b/>
          <w:bCs/>
          <w:sz w:val="24"/>
          <w:lang w:val="en-US" w:eastAsia="zh-CN"/>
        </w:rPr>
        <w:t>用</w:t>
      </w:r>
      <w:r>
        <w:rPr>
          <w:rFonts w:hint="eastAsia" w:asciiTheme="minorEastAsia" w:hAnsiTheme="minorEastAsia" w:eastAsiaTheme="minorEastAsia"/>
          <w:b/>
          <w:bCs/>
          <w:sz w:val="24"/>
          <w:lang w:eastAsia="zh-CN"/>
        </w:rPr>
        <w:t>心理</w:t>
      </w:r>
      <w:r>
        <w:rPr>
          <w:rFonts w:hint="eastAsia" w:asciiTheme="minorEastAsia" w:hAnsiTheme="minorEastAsia" w:eastAsiaTheme="minorEastAsia"/>
          <w:b/>
          <w:bCs/>
          <w:sz w:val="24"/>
        </w:rPr>
        <w:t>全日制专业学位硕士研究生课程设置一览表</w:t>
      </w:r>
    </w:p>
    <w:tbl>
      <w:tblPr>
        <w:tblStyle w:val="11"/>
        <w:tblW w:w="954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27"/>
        <w:gridCol w:w="1300"/>
        <w:gridCol w:w="3669"/>
        <w:gridCol w:w="1081"/>
        <w:gridCol w:w="709"/>
        <w:gridCol w:w="709"/>
        <w:gridCol w:w="11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2227" w:type="dxa"/>
            <w:gridSpan w:val="2"/>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课程类别</w:t>
            </w:r>
          </w:p>
        </w:tc>
        <w:tc>
          <w:tcPr>
            <w:tcW w:w="366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课程说明</w:t>
            </w:r>
          </w:p>
        </w:tc>
        <w:tc>
          <w:tcPr>
            <w:tcW w:w="1081"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课程号</w:t>
            </w:r>
          </w:p>
        </w:tc>
        <w:tc>
          <w:tcPr>
            <w:tcW w:w="70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学分</w:t>
            </w:r>
          </w:p>
        </w:tc>
        <w:tc>
          <w:tcPr>
            <w:tcW w:w="70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学期</w:t>
            </w:r>
          </w:p>
        </w:tc>
        <w:tc>
          <w:tcPr>
            <w:tcW w:w="1146"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927"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学位课</w:t>
            </w:r>
          </w:p>
          <w:p>
            <w:pPr>
              <w:jc w:val="center"/>
              <w:rPr>
                <w:rFonts w:hint="eastAsia" w:eastAsia="宋体"/>
                <w:b/>
                <w:color w:val="000000" w:themeColor="text1"/>
                <w:sz w:val="18"/>
                <w:szCs w:val="18"/>
                <w:lang w:eastAsia="zh-CN"/>
                <w14:textFill>
                  <w14:solidFill>
                    <w14:schemeClr w14:val="tx1"/>
                  </w14:solidFill>
                </w14:textFill>
              </w:rPr>
            </w:pPr>
            <w:r>
              <w:rPr>
                <w:rFonts w:hint="eastAsia"/>
                <w:b/>
                <w:color w:val="000000" w:themeColor="text1"/>
                <w:sz w:val="18"/>
                <w:szCs w:val="18"/>
                <w:lang w:eastAsia="zh-CN"/>
                <w14:textFill>
                  <w14:solidFill>
                    <w14:schemeClr w14:val="tx1"/>
                  </w14:solidFill>
                </w14:textFill>
              </w:rPr>
              <w:t>（</w:t>
            </w:r>
            <w:r>
              <w:rPr>
                <w:rFonts w:hint="eastAsia"/>
                <w:b/>
                <w:color w:val="000000" w:themeColor="text1"/>
                <w:sz w:val="18"/>
                <w:szCs w:val="18"/>
                <w:lang w:val="en-US" w:eastAsia="zh-CN"/>
                <w14:textFill>
                  <w14:solidFill>
                    <w14:schemeClr w14:val="tx1"/>
                  </w14:solidFill>
                </w14:textFill>
              </w:rPr>
              <w:t>18学分</w:t>
            </w:r>
            <w:r>
              <w:rPr>
                <w:rFonts w:hint="eastAsia"/>
                <w:b/>
                <w:color w:val="000000" w:themeColor="text1"/>
                <w:sz w:val="18"/>
                <w:szCs w:val="18"/>
                <w:lang w:eastAsia="zh-CN"/>
                <w14:textFill>
                  <w14:solidFill>
                    <w14:schemeClr w14:val="tx1"/>
                  </w14:solidFill>
                </w14:textFill>
              </w:rPr>
              <w:t>）</w:t>
            </w:r>
          </w:p>
        </w:tc>
        <w:tc>
          <w:tcPr>
            <w:tcW w:w="1300"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公共必修课</w:t>
            </w:r>
          </w:p>
        </w:tc>
        <w:tc>
          <w:tcPr>
            <w:tcW w:w="366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新时代</w:t>
            </w:r>
            <w:r>
              <w:rPr>
                <w:color w:val="000000" w:themeColor="text1"/>
                <w:sz w:val="18"/>
                <w:szCs w:val="18"/>
                <w14:textFill>
                  <w14:solidFill>
                    <w14:schemeClr w14:val="tx1"/>
                  </w14:solidFill>
                </w14:textFill>
              </w:rPr>
              <w:t>中国特色社会主义理论与实践</w:t>
            </w:r>
          </w:p>
        </w:tc>
        <w:tc>
          <w:tcPr>
            <w:tcW w:w="108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S</w:t>
            </w:r>
            <w:r>
              <w:rPr>
                <w:color w:val="000000" w:themeColor="text1"/>
                <w:sz w:val="18"/>
                <w:szCs w:val="18"/>
                <w14:textFill>
                  <w14:solidFill>
                    <w14:schemeClr w14:val="tx1"/>
                  </w14:solidFill>
                </w14:textFill>
              </w:rPr>
              <w:t>0000001</w:t>
            </w:r>
          </w:p>
        </w:tc>
        <w:tc>
          <w:tcPr>
            <w:tcW w:w="7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rPr>
                <w:sz w:val="18"/>
                <w:szCs w:val="18"/>
              </w:rPr>
            </w:pPr>
            <w:r>
              <w:rPr>
                <w:rFonts w:hint="eastAsia"/>
                <w:sz w:val="18"/>
                <w:szCs w:val="18"/>
              </w:rPr>
              <w:t>通用学术英语</w:t>
            </w:r>
          </w:p>
        </w:tc>
        <w:tc>
          <w:tcPr>
            <w:tcW w:w="1081" w:type="dxa"/>
            <w:vAlign w:val="center"/>
          </w:tcPr>
          <w:p>
            <w:pPr>
              <w:jc w:val="center"/>
              <w:rPr>
                <w:color w:val="FF0000"/>
                <w:sz w:val="18"/>
                <w:szCs w:val="18"/>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S</w:t>
            </w:r>
            <w:r>
              <w:rPr>
                <w:color w:val="000000" w:themeColor="text1"/>
                <w:sz w:val="18"/>
                <w:szCs w:val="18"/>
                <w14:textFill>
                  <w14:solidFill>
                    <w14:schemeClr w14:val="tx1"/>
                  </w14:solidFill>
                </w14:textFill>
              </w:rPr>
              <w:t>00000</w:t>
            </w:r>
            <w:r>
              <w:rPr>
                <w:rFonts w:hint="eastAsia"/>
                <w:color w:val="000000" w:themeColor="text1"/>
                <w:sz w:val="18"/>
                <w:szCs w:val="18"/>
                <w14:textFill>
                  <w14:solidFill>
                    <w14:schemeClr w14:val="tx1"/>
                  </w14:solidFill>
                </w14:textFill>
              </w:rPr>
              <w:t>02</w:t>
            </w:r>
          </w:p>
        </w:tc>
        <w:tc>
          <w:tcPr>
            <w:tcW w:w="709" w:type="dxa"/>
            <w:vAlign w:val="center"/>
          </w:tcPr>
          <w:p>
            <w:pPr>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专业必修课</w:t>
            </w: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高级心理学研究方法</w:t>
            </w:r>
          </w:p>
        </w:tc>
        <w:tc>
          <w:tcPr>
            <w:tcW w:w="1081"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0611001</w:t>
            </w:r>
          </w:p>
        </w:tc>
        <w:tc>
          <w:tcPr>
            <w:tcW w:w="709"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default"/>
                <w:color w:val="000000" w:themeColor="text1"/>
                <w:sz w:val="18"/>
                <w:szCs w:val="18"/>
                <w:lang w:val="en-US"/>
                <w14:textFill>
                  <w14:solidFill>
                    <w14:schemeClr w14:val="tx1"/>
                  </w14:solidFill>
                </w14:textFill>
              </w:rPr>
              <w:t>1</w:t>
            </w:r>
          </w:p>
        </w:tc>
        <w:tc>
          <w:tcPr>
            <w:tcW w:w="1146" w:type="dxa"/>
            <w:vAlign w:val="center"/>
          </w:tcPr>
          <w:p>
            <w:pPr>
              <w:jc w:val="center"/>
              <w:rPr>
                <w:rFonts w:hint="eastAsia" w:eastAsia="宋体"/>
                <w:i/>
                <w:color w:val="FF0000"/>
                <w:sz w:val="18"/>
                <w:szCs w:val="18"/>
                <w:lang w:val="en-US" w:eastAsia="zh-CN"/>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高级心理统计学</w:t>
            </w:r>
          </w:p>
        </w:tc>
        <w:tc>
          <w:tcPr>
            <w:tcW w:w="1081"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0611002</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ascii="Times New Roman" w:hAnsi="Times New Roman" w:eastAsia="宋体" w:cs="Times New Roman"/>
                <w:i/>
                <w:color w:val="FF0000"/>
                <w:kern w:val="2"/>
                <w:sz w:val="18"/>
                <w:szCs w:val="18"/>
                <w:lang w:val="en-US" w:eastAsia="zh-CN" w:bidi="ar-SA"/>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高级心理测量</w:t>
            </w:r>
          </w:p>
        </w:tc>
        <w:tc>
          <w:tcPr>
            <w:tcW w:w="1081"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0611003</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ascii="Times New Roman" w:hAnsi="Times New Roman" w:eastAsia="宋体" w:cs="Times New Roman"/>
                <w:i/>
                <w:color w:val="FF0000"/>
                <w:kern w:val="2"/>
                <w:sz w:val="18"/>
                <w:szCs w:val="18"/>
                <w:lang w:val="en-US" w:eastAsia="zh-CN" w:bidi="ar-SA"/>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社会心理学专题</w:t>
            </w:r>
          </w:p>
        </w:tc>
        <w:tc>
          <w:tcPr>
            <w:tcW w:w="1081"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0611004</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人格心理学专题</w:t>
            </w:r>
          </w:p>
        </w:tc>
        <w:tc>
          <w:tcPr>
            <w:tcW w:w="1081" w:type="dxa"/>
            <w:vAlign w:val="center"/>
          </w:tcPr>
          <w:p>
            <w:pPr>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0611005</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default"/>
                <w:sz w:val="18"/>
                <w:szCs w:val="18"/>
                <w:lang w:val="en-US" w:eastAsia="zh-CN"/>
              </w:rPr>
            </w:pPr>
            <w:r>
              <w:rPr>
                <w:rFonts w:hint="eastAsia"/>
                <w:sz w:val="18"/>
                <w:szCs w:val="18"/>
                <w:lang w:val="en-US" w:eastAsia="zh-CN"/>
              </w:rPr>
              <w:t>发展心理学专题</w:t>
            </w:r>
          </w:p>
        </w:tc>
        <w:tc>
          <w:tcPr>
            <w:tcW w:w="1081" w:type="dxa"/>
            <w:vAlign w:val="center"/>
          </w:tcPr>
          <w:p>
            <w:pPr>
              <w:jc w:val="center"/>
              <w:rPr>
                <w:rFonts w:hint="default"/>
                <w:color w:val="000000" w:themeColor="text1"/>
                <w:sz w:val="18"/>
                <w:szCs w:val="18"/>
                <w:lang w:val="en-US"/>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0611006</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eastAsia="宋体"/>
                <w:sz w:val="18"/>
                <w:szCs w:val="18"/>
                <w:lang w:eastAsia="zh-CN"/>
              </w:rPr>
            </w:pPr>
            <w:r>
              <w:rPr>
                <w:rFonts w:hint="eastAsia"/>
                <w:sz w:val="18"/>
                <w:szCs w:val="18"/>
                <w:lang w:eastAsia="zh-CN"/>
              </w:rPr>
              <w:t>应用心理学专题</w:t>
            </w:r>
          </w:p>
        </w:tc>
        <w:tc>
          <w:tcPr>
            <w:tcW w:w="1081" w:type="dxa"/>
            <w:vAlign w:val="center"/>
          </w:tcPr>
          <w:p>
            <w:pPr>
              <w:jc w:val="center"/>
              <w:rPr>
                <w:rFonts w:hint="default"/>
                <w:color w:val="000000" w:themeColor="text1"/>
                <w:sz w:val="18"/>
                <w:szCs w:val="18"/>
                <w:lang w:val="en-US"/>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0611007</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927"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非学位课</w:t>
            </w:r>
          </w:p>
          <w:p>
            <w:pPr>
              <w:jc w:val="center"/>
              <w:rPr>
                <w:rFonts w:hint="eastAsia" w:eastAsia="宋体"/>
                <w:b/>
                <w:color w:val="000000" w:themeColor="text1"/>
                <w:sz w:val="18"/>
                <w:szCs w:val="18"/>
                <w:lang w:eastAsia="zh-CN"/>
                <w14:textFill>
                  <w14:solidFill>
                    <w14:schemeClr w14:val="tx1"/>
                  </w14:solidFill>
                </w14:textFill>
              </w:rPr>
            </w:pPr>
            <w:r>
              <w:rPr>
                <w:rFonts w:hint="eastAsia"/>
                <w:b/>
                <w:color w:val="000000" w:themeColor="text1"/>
                <w:sz w:val="18"/>
                <w:szCs w:val="18"/>
                <w:lang w:eastAsia="zh-CN"/>
                <w14:textFill>
                  <w14:solidFill>
                    <w14:schemeClr w14:val="tx1"/>
                  </w14:solidFill>
                </w14:textFill>
              </w:rPr>
              <w:t>（</w:t>
            </w:r>
            <w:r>
              <w:rPr>
                <w:rFonts w:hint="eastAsia"/>
                <w:b/>
                <w:color w:val="000000" w:themeColor="text1"/>
                <w:sz w:val="18"/>
                <w:szCs w:val="18"/>
                <w:lang w:val="en-US" w:eastAsia="zh-CN"/>
                <w14:textFill>
                  <w14:solidFill>
                    <w14:schemeClr w14:val="tx1"/>
                  </w14:solidFill>
                </w14:textFill>
              </w:rPr>
              <w:t>12学分</w:t>
            </w:r>
            <w:r>
              <w:rPr>
                <w:rFonts w:hint="eastAsia"/>
                <w:b/>
                <w:color w:val="000000" w:themeColor="text1"/>
                <w:sz w:val="18"/>
                <w:szCs w:val="18"/>
                <w:lang w:eastAsia="zh-CN"/>
                <w14:textFill>
                  <w14:solidFill>
                    <w14:schemeClr w14:val="tx1"/>
                  </w14:solidFill>
                </w14:textFill>
              </w:rPr>
              <w:t>）</w:t>
            </w:r>
          </w:p>
        </w:tc>
        <w:tc>
          <w:tcPr>
            <w:tcW w:w="1300"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公共</w:t>
            </w:r>
            <w:r>
              <w:rPr>
                <w:rFonts w:hint="eastAsia"/>
                <w:b/>
                <w:color w:val="000000" w:themeColor="text1"/>
                <w:sz w:val="18"/>
                <w:szCs w:val="18"/>
                <w14:textFill>
                  <w14:solidFill>
                    <w14:schemeClr w14:val="tx1"/>
                  </w14:solidFill>
                </w14:textFill>
              </w:rPr>
              <w:t>通识</w:t>
            </w:r>
            <w:r>
              <w:rPr>
                <w:b/>
                <w:color w:val="000000" w:themeColor="text1"/>
                <w:sz w:val="18"/>
                <w:szCs w:val="18"/>
                <w14:textFill>
                  <w14:solidFill>
                    <w14:schemeClr w14:val="tx1"/>
                  </w14:solidFill>
                </w14:textFill>
              </w:rPr>
              <w:t>课</w:t>
            </w: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《习近平谈治国理政》研读</w:t>
            </w:r>
          </w:p>
        </w:tc>
        <w:tc>
          <w:tcPr>
            <w:tcW w:w="1081" w:type="dxa"/>
            <w:vAlign w:val="center"/>
          </w:tcPr>
          <w:p>
            <w:pPr>
              <w:spacing w:line="240" w:lineRule="exact"/>
              <w:jc w:val="left"/>
              <w:textAlignment w:val="center"/>
              <w:rPr>
                <w:rFonts w:hint="eastAsia"/>
                <w:sz w:val="18"/>
                <w:szCs w:val="18"/>
                <w:lang w:eastAsia="zh-CN"/>
              </w:rPr>
            </w:pPr>
            <w:r>
              <w:rPr>
                <w:rFonts w:hint="eastAsia"/>
                <w:sz w:val="18"/>
                <w:szCs w:val="18"/>
                <w:lang w:eastAsia="zh-CN"/>
              </w:rPr>
              <w:t>TT0000101</w:t>
            </w:r>
          </w:p>
        </w:tc>
        <w:tc>
          <w:tcPr>
            <w:tcW w:w="709"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709"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2</w:t>
            </w:r>
          </w:p>
        </w:tc>
        <w:tc>
          <w:tcPr>
            <w:tcW w:w="1146" w:type="dxa"/>
            <w:vAlign w:val="center"/>
          </w:tcPr>
          <w:p>
            <w:pPr>
              <w:spacing w:line="240" w:lineRule="exact"/>
              <w:jc w:val="left"/>
              <w:textAlignment w:val="center"/>
              <w:rPr>
                <w:rFonts w:hint="eastAsia"/>
                <w:sz w:val="18"/>
                <w:szCs w:val="18"/>
                <w:lang w:eastAsia="zh-CN"/>
              </w:rPr>
            </w:pPr>
            <w:r>
              <w:rPr>
                <w:rFonts w:hint="eastAsia"/>
                <w:sz w:val="18"/>
                <w:szCs w:val="18"/>
                <w:lang w:eastAsia="zh-CN"/>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马克思主义与社会科学方法论</w:t>
            </w:r>
          </w:p>
        </w:tc>
        <w:tc>
          <w:tcPr>
            <w:tcW w:w="1081" w:type="dxa"/>
            <w:vAlign w:val="center"/>
          </w:tcPr>
          <w:p>
            <w:pPr>
              <w:spacing w:line="240" w:lineRule="exact"/>
              <w:jc w:val="left"/>
              <w:textAlignment w:val="center"/>
              <w:rPr>
                <w:rFonts w:hint="eastAsia"/>
                <w:sz w:val="18"/>
                <w:szCs w:val="18"/>
                <w:lang w:eastAsia="zh-CN"/>
              </w:rPr>
            </w:pPr>
            <w:r>
              <w:rPr>
                <w:rFonts w:hint="eastAsia"/>
                <w:sz w:val="18"/>
                <w:szCs w:val="18"/>
                <w:lang w:eastAsia="zh-CN"/>
              </w:rPr>
              <w:t>TS0000101</w:t>
            </w:r>
          </w:p>
        </w:tc>
        <w:tc>
          <w:tcPr>
            <w:tcW w:w="709"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709"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2</w:t>
            </w:r>
          </w:p>
        </w:tc>
        <w:tc>
          <w:tcPr>
            <w:tcW w:w="1146" w:type="dxa"/>
            <w:vAlign w:val="center"/>
          </w:tcPr>
          <w:p>
            <w:pPr>
              <w:spacing w:line="240" w:lineRule="exact"/>
              <w:jc w:val="left"/>
              <w:textAlignment w:val="center"/>
              <w:rPr>
                <w:rFonts w:hint="eastAsia"/>
                <w:sz w:val="18"/>
                <w:szCs w:val="18"/>
                <w:lang w:eastAsia="zh-CN"/>
              </w:rPr>
            </w:pPr>
            <w:r>
              <w:rPr>
                <w:rFonts w:hint="eastAsia"/>
                <w:sz w:val="18"/>
                <w:szCs w:val="18"/>
                <w:lang w:eastAsia="zh-CN"/>
              </w:rPr>
              <w:t>通修/考试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体育</w:t>
            </w:r>
          </w:p>
        </w:tc>
        <w:tc>
          <w:tcPr>
            <w:tcW w:w="1081"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TT0000102</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1146"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美育</w:t>
            </w:r>
          </w:p>
        </w:tc>
        <w:tc>
          <w:tcPr>
            <w:tcW w:w="1081"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TT0000103</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1146"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restart"/>
            <w:tcBorders>
              <w:bottom w:val="nil"/>
            </w:tcBorders>
            <w:vAlign w:val="center"/>
          </w:tcPr>
          <w:p>
            <w:pPr>
              <w:jc w:val="center"/>
              <w:rPr>
                <w:rFonts w:hint="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教育与发展</w:t>
            </w:r>
            <w:r>
              <w:rPr>
                <w:rFonts w:hint="eastAsia"/>
                <w:b/>
                <w:color w:val="000000" w:themeColor="text1"/>
                <w:sz w:val="18"/>
                <w:szCs w:val="18"/>
                <w:lang w:val="en-US" w:eastAsia="zh-CN"/>
                <w14:textFill>
                  <w14:solidFill>
                    <w14:schemeClr w14:val="tx1"/>
                  </w14:solidFill>
                </w14:textFill>
              </w:rPr>
              <w:t>心理</w:t>
            </w:r>
            <w:r>
              <w:rPr>
                <w:rFonts w:hint="eastAsia"/>
                <w:b/>
                <w:color w:val="000000" w:themeColor="text1"/>
                <w:sz w:val="18"/>
                <w:szCs w:val="18"/>
                <w14:textFill>
                  <w14:solidFill>
                    <w14:schemeClr w14:val="tx1"/>
                  </w14:solidFill>
                </w14:textFill>
              </w:rPr>
              <w:t>方向选修课</w:t>
            </w:r>
          </w:p>
          <w:p>
            <w:pPr>
              <w:jc w:val="center"/>
              <w:rPr>
                <w:rFonts w:hint="eastAsia"/>
                <w:b/>
                <w:color w:val="000000" w:themeColor="text1"/>
                <w:sz w:val="18"/>
                <w:szCs w:val="18"/>
                <w:lang w:eastAsia="zh-CN"/>
                <w14:textFill>
                  <w14:solidFill>
                    <w14:schemeClr w14:val="tx1"/>
                  </w14:solidFill>
                </w14:textFill>
              </w:rPr>
            </w:pPr>
          </w:p>
        </w:tc>
        <w:tc>
          <w:tcPr>
            <w:tcW w:w="3669" w:type="dxa"/>
            <w:tcBorders>
              <w:bottom w:val="nil"/>
            </w:tcBorders>
            <w:vAlign w:val="center"/>
          </w:tcPr>
          <w:p>
            <w:pPr>
              <w:spacing w:line="240" w:lineRule="exact"/>
              <w:jc w:val="left"/>
              <w:textAlignment w:val="center"/>
              <w:rPr>
                <w:rFonts w:hint="eastAsia"/>
                <w:sz w:val="18"/>
                <w:szCs w:val="18"/>
                <w:lang w:eastAsia="zh-CN"/>
              </w:rPr>
            </w:pPr>
            <w:r>
              <w:rPr>
                <w:rFonts w:hint="eastAsia"/>
                <w:sz w:val="18"/>
                <w:szCs w:val="18"/>
                <w:lang w:eastAsia="zh-CN"/>
              </w:rPr>
              <w:t>心理发展与教育</w:t>
            </w:r>
          </w:p>
        </w:tc>
        <w:tc>
          <w:tcPr>
            <w:tcW w:w="1081" w:type="dxa"/>
            <w:tcBorders>
              <w:bottom w:val="nil"/>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0611101</w:t>
            </w:r>
          </w:p>
        </w:tc>
        <w:tc>
          <w:tcPr>
            <w:tcW w:w="709" w:type="dxa"/>
            <w:tcBorders>
              <w:bottom w:val="nil"/>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bottom w:val="nil"/>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restart"/>
            <w:tcBorders>
              <w:bottom w:val="nil"/>
            </w:tcBorders>
            <w:vAlign w:val="center"/>
          </w:tcPr>
          <w:p>
            <w:pPr>
              <w:spacing w:line="240" w:lineRule="exact"/>
              <w:jc w:val="left"/>
              <w:textAlignment w:val="center"/>
              <w:rPr>
                <w:rFonts w:hint="eastAsia"/>
                <w:sz w:val="18"/>
                <w:szCs w:val="18"/>
                <w:lang w:val="en-US" w:eastAsia="zh-CN"/>
              </w:rPr>
            </w:pPr>
            <w:r>
              <w:rPr>
                <w:rFonts w:hint="eastAsia"/>
                <w:sz w:val="18"/>
                <w:szCs w:val="18"/>
                <w:lang w:val="en-US" w:eastAsia="zh-CN"/>
              </w:rPr>
              <w:t>本方向研究生总体选修学分≥10学分。本方向研究生至少选修所列课程4学分，其余学分可在临床与咨询心理方向、人机交互与用户体验方向选修，考查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6"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tcBorders>
              <w:top w:val="nil"/>
              <w:bottom w:val="nil"/>
            </w:tcBorders>
            <w:vAlign w:val="center"/>
          </w:tcPr>
          <w:p>
            <w:pPr>
              <w:jc w:val="center"/>
              <w:rPr>
                <w:rFonts w:hint="eastAsia"/>
                <w:b/>
                <w:color w:val="000000" w:themeColor="text1"/>
                <w:sz w:val="18"/>
                <w:szCs w:val="18"/>
                <w:lang w:eastAsia="zh-CN"/>
                <w14:textFill>
                  <w14:solidFill>
                    <w14:schemeClr w14:val="tx1"/>
                  </w14:solidFill>
                </w14:textFill>
              </w:rPr>
            </w:pPr>
          </w:p>
        </w:tc>
        <w:tc>
          <w:tcPr>
            <w:tcW w:w="3669" w:type="dxa"/>
            <w:tcBorders>
              <w:top w:val="nil"/>
              <w:bottom w:val="nil"/>
            </w:tcBorders>
            <w:vAlign w:val="center"/>
          </w:tcPr>
          <w:p>
            <w:pPr>
              <w:spacing w:line="240" w:lineRule="exact"/>
              <w:jc w:val="left"/>
              <w:textAlignment w:val="center"/>
              <w:rPr>
                <w:rFonts w:hint="eastAsia"/>
                <w:sz w:val="18"/>
                <w:szCs w:val="18"/>
                <w:lang w:eastAsia="zh-CN"/>
              </w:rPr>
            </w:pPr>
            <w:r>
              <w:rPr>
                <w:rFonts w:hint="eastAsia"/>
                <w:sz w:val="18"/>
                <w:szCs w:val="18"/>
                <w:lang w:eastAsia="zh-CN"/>
              </w:rPr>
              <w:t>教学心理实务</w:t>
            </w:r>
          </w:p>
        </w:tc>
        <w:tc>
          <w:tcPr>
            <w:tcW w:w="1081" w:type="dxa"/>
            <w:tcBorders>
              <w:top w:val="nil"/>
              <w:bottom w:val="nil"/>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061110</w:t>
            </w:r>
            <w:r>
              <w:rPr>
                <w:rFonts w:hint="default"/>
                <w:color w:val="000000" w:themeColor="text1"/>
                <w:sz w:val="18"/>
                <w:szCs w:val="18"/>
                <w:lang w:val="en-US" w:eastAsia="zh-CN"/>
                <w14:textFill>
                  <w14:solidFill>
                    <w14:schemeClr w14:val="tx1"/>
                  </w14:solidFill>
                </w14:textFill>
              </w:rPr>
              <w:t>2</w:t>
            </w:r>
          </w:p>
        </w:tc>
        <w:tc>
          <w:tcPr>
            <w:tcW w:w="709" w:type="dxa"/>
            <w:tcBorders>
              <w:top w:val="nil"/>
              <w:bottom w:val="nil"/>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nil"/>
              <w:bottom w:val="nil"/>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tcBorders>
              <w:top w:val="nil"/>
              <w:bottom w:val="nil"/>
            </w:tcBorders>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1"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tcBorders>
              <w:top w:val="nil"/>
              <w:bottom w:val="nil"/>
            </w:tcBorders>
            <w:vAlign w:val="center"/>
          </w:tcPr>
          <w:p>
            <w:pPr>
              <w:jc w:val="center"/>
              <w:rPr>
                <w:b/>
                <w:color w:val="000000" w:themeColor="text1"/>
                <w:sz w:val="18"/>
                <w:szCs w:val="18"/>
                <w14:textFill>
                  <w14:solidFill>
                    <w14:schemeClr w14:val="tx1"/>
                  </w14:solidFill>
                </w14:textFill>
              </w:rPr>
            </w:pPr>
          </w:p>
        </w:tc>
        <w:tc>
          <w:tcPr>
            <w:tcW w:w="3669" w:type="dxa"/>
            <w:tcBorders>
              <w:top w:val="nil"/>
              <w:bottom w:val="nil"/>
            </w:tcBorders>
            <w:vAlign w:val="center"/>
          </w:tcPr>
          <w:p>
            <w:pPr>
              <w:spacing w:line="240" w:lineRule="exact"/>
              <w:jc w:val="left"/>
              <w:textAlignment w:val="center"/>
              <w:rPr>
                <w:rFonts w:hint="eastAsia"/>
                <w:sz w:val="18"/>
                <w:szCs w:val="18"/>
                <w:lang w:eastAsia="zh-CN"/>
              </w:rPr>
            </w:pPr>
            <w:r>
              <w:rPr>
                <w:rFonts w:hint="eastAsia"/>
                <w:sz w:val="18"/>
                <w:szCs w:val="18"/>
                <w:lang w:eastAsia="zh-CN"/>
              </w:rPr>
              <w:t>学习心理学</w:t>
            </w:r>
          </w:p>
        </w:tc>
        <w:tc>
          <w:tcPr>
            <w:tcW w:w="1081" w:type="dxa"/>
            <w:tcBorders>
              <w:top w:val="nil"/>
              <w:bottom w:val="nil"/>
            </w:tcBorders>
            <w:vAlign w:val="center"/>
          </w:tcPr>
          <w:p>
            <w:pPr>
              <w:jc w:val="center"/>
              <w:rPr>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0611103</w:t>
            </w:r>
          </w:p>
        </w:tc>
        <w:tc>
          <w:tcPr>
            <w:tcW w:w="709" w:type="dxa"/>
            <w:tcBorders>
              <w:top w:val="nil"/>
              <w:bottom w:val="nil"/>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nil"/>
              <w:bottom w:val="nil"/>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tcBorders>
              <w:top w:val="nil"/>
              <w:bottom w:val="nil"/>
            </w:tcBorders>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9"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tcBorders>
              <w:top w:val="nil"/>
              <w:bottom w:val="nil"/>
            </w:tcBorders>
            <w:vAlign w:val="center"/>
          </w:tcPr>
          <w:p>
            <w:pPr>
              <w:jc w:val="center"/>
              <w:rPr>
                <w:b/>
                <w:color w:val="000000" w:themeColor="text1"/>
                <w:sz w:val="18"/>
                <w:szCs w:val="18"/>
                <w14:textFill>
                  <w14:solidFill>
                    <w14:schemeClr w14:val="tx1"/>
                  </w14:solidFill>
                </w14:textFill>
              </w:rPr>
            </w:pPr>
          </w:p>
        </w:tc>
        <w:tc>
          <w:tcPr>
            <w:tcW w:w="3669" w:type="dxa"/>
            <w:tcBorders>
              <w:top w:val="nil"/>
              <w:bottom w:val="nil"/>
            </w:tcBorders>
            <w:vAlign w:val="center"/>
          </w:tcPr>
          <w:p>
            <w:pPr>
              <w:spacing w:line="240" w:lineRule="exact"/>
              <w:jc w:val="left"/>
              <w:textAlignment w:val="center"/>
              <w:rPr>
                <w:rFonts w:hint="eastAsia"/>
                <w:sz w:val="18"/>
                <w:szCs w:val="18"/>
                <w:lang w:eastAsia="zh-CN"/>
              </w:rPr>
            </w:pPr>
            <w:r>
              <w:rPr>
                <w:rFonts w:hint="eastAsia"/>
                <w:sz w:val="18"/>
                <w:szCs w:val="18"/>
                <w:lang w:eastAsia="zh-CN"/>
              </w:rPr>
              <w:t>犯罪心理学专题</w:t>
            </w:r>
          </w:p>
        </w:tc>
        <w:tc>
          <w:tcPr>
            <w:tcW w:w="1081" w:type="dxa"/>
            <w:tcBorders>
              <w:top w:val="nil"/>
              <w:bottom w:val="nil"/>
            </w:tcBorders>
            <w:vAlign w:val="center"/>
          </w:tcPr>
          <w:p>
            <w:pPr>
              <w:jc w:val="center"/>
              <w:rPr>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061110</w:t>
            </w:r>
            <w:r>
              <w:rPr>
                <w:rFonts w:hint="default"/>
                <w:color w:val="000000" w:themeColor="text1"/>
                <w:sz w:val="18"/>
                <w:szCs w:val="18"/>
                <w:lang w:val="en-US" w:eastAsia="zh-CN"/>
                <w14:textFill>
                  <w14:solidFill>
                    <w14:schemeClr w14:val="tx1"/>
                  </w14:solidFill>
                </w14:textFill>
              </w:rPr>
              <w:t>4</w:t>
            </w:r>
          </w:p>
        </w:tc>
        <w:tc>
          <w:tcPr>
            <w:tcW w:w="709" w:type="dxa"/>
            <w:tcBorders>
              <w:top w:val="nil"/>
              <w:bottom w:val="nil"/>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nil"/>
              <w:bottom w:val="nil"/>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tcBorders>
              <w:top w:val="nil"/>
              <w:bottom w:val="nil"/>
            </w:tcBorders>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9"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tcBorders>
              <w:top w:val="nil"/>
              <w:bottom w:val="single" w:color="auto" w:sz="12" w:space="0"/>
            </w:tcBorders>
            <w:vAlign w:val="center"/>
          </w:tcPr>
          <w:p>
            <w:pPr>
              <w:jc w:val="center"/>
              <w:rPr>
                <w:b/>
                <w:color w:val="000000" w:themeColor="text1"/>
                <w:sz w:val="18"/>
                <w:szCs w:val="18"/>
                <w14:textFill>
                  <w14:solidFill>
                    <w14:schemeClr w14:val="tx1"/>
                  </w14:solidFill>
                </w14:textFill>
              </w:rPr>
            </w:pPr>
          </w:p>
        </w:tc>
        <w:tc>
          <w:tcPr>
            <w:tcW w:w="3669" w:type="dxa"/>
            <w:tcBorders>
              <w:top w:val="nil"/>
              <w:bottom w:val="single" w:color="auto" w:sz="12" w:space="0"/>
            </w:tcBorders>
            <w:vAlign w:val="center"/>
          </w:tcPr>
          <w:p>
            <w:pPr>
              <w:spacing w:line="240" w:lineRule="exact"/>
              <w:jc w:val="left"/>
              <w:textAlignment w:val="center"/>
              <w:rPr>
                <w:rFonts w:hint="default"/>
                <w:sz w:val="18"/>
                <w:szCs w:val="18"/>
                <w:lang w:val="en-US" w:eastAsia="zh-CN"/>
              </w:rPr>
            </w:pPr>
            <w:r>
              <w:rPr>
                <w:rFonts w:hint="eastAsia"/>
                <w:sz w:val="18"/>
                <w:szCs w:val="18"/>
                <w:lang w:eastAsia="zh-CN"/>
              </w:rPr>
              <w:t>中小学生心理问题与辅导</w:t>
            </w:r>
          </w:p>
        </w:tc>
        <w:tc>
          <w:tcPr>
            <w:tcW w:w="1081" w:type="dxa"/>
            <w:tcBorders>
              <w:top w:val="nil"/>
              <w:bottom w:val="single" w:color="auto" w:sz="12" w:space="0"/>
            </w:tcBorders>
            <w:vAlign w:val="center"/>
          </w:tcPr>
          <w:p>
            <w:pPr>
              <w:jc w:val="center"/>
              <w:rPr>
                <w:rFonts w:hint="default"/>
                <w:color w:val="000000" w:themeColor="text1"/>
                <w:sz w:val="18"/>
                <w:szCs w:val="18"/>
                <w:lang w:val="en-US"/>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0611105</w:t>
            </w:r>
          </w:p>
        </w:tc>
        <w:tc>
          <w:tcPr>
            <w:tcW w:w="709" w:type="dxa"/>
            <w:tcBorders>
              <w:top w:val="nil"/>
              <w:bottom w:val="single" w:color="auto" w:sz="12"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nil"/>
              <w:bottom w:val="single" w:color="auto" w:sz="12"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tcBorders>
              <w:top w:val="nil"/>
              <w:bottom w:val="single" w:color="auto" w:sz="12" w:space="0"/>
            </w:tcBorders>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restart"/>
            <w:tcBorders>
              <w:top w:val="single" w:color="auto" w:sz="12" w:space="0"/>
            </w:tcBorders>
            <w:vAlign w:val="center"/>
          </w:tcPr>
          <w:p>
            <w:pPr>
              <w:jc w:val="center"/>
              <w:rPr>
                <w:rFonts w:hint="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临床与咨询</w:t>
            </w:r>
            <w:r>
              <w:rPr>
                <w:rFonts w:hint="eastAsia"/>
                <w:b/>
                <w:color w:val="000000" w:themeColor="text1"/>
                <w:sz w:val="18"/>
                <w:szCs w:val="18"/>
                <w:lang w:val="en-US" w:eastAsia="zh-CN"/>
                <w14:textFill>
                  <w14:solidFill>
                    <w14:schemeClr w14:val="tx1"/>
                  </w14:solidFill>
                </w14:textFill>
              </w:rPr>
              <w:t>心理</w:t>
            </w:r>
            <w:r>
              <w:rPr>
                <w:rFonts w:hint="eastAsia"/>
                <w:b/>
                <w:color w:val="000000" w:themeColor="text1"/>
                <w:sz w:val="18"/>
                <w:szCs w:val="18"/>
                <w14:textFill>
                  <w14:solidFill>
                    <w14:schemeClr w14:val="tx1"/>
                  </w14:solidFill>
                </w14:textFill>
              </w:rPr>
              <w:t>方向选修课</w:t>
            </w:r>
          </w:p>
          <w:p>
            <w:pPr>
              <w:jc w:val="center"/>
              <w:rPr>
                <w:b/>
                <w:color w:val="000000" w:themeColor="text1"/>
                <w:sz w:val="18"/>
                <w:szCs w:val="18"/>
                <w14:textFill>
                  <w14:solidFill>
                    <w14:schemeClr w14:val="tx1"/>
                  </w14:solidFill>
                </w14:textFill>
              </w:rPr>
            </w:pPr>
          </w:p>
        </w:tc>
        <w:tc>
          <w:tcPr>
            <w:tcW w:w="3669" w:type="dxa"/>
            <w:tcBorders>
              <w:top w:val="single" w:color="auto" w:sz="12" w:space="0"/>
              <w:bottom w:val="single" w:color="auto" w:sz="4" w:space="0"/>
            </w:tcBorders>
            <w:vAlign w:val="center"/>
          </w:tcPr>
          <w:p>
            <w:pPr>
              <w:spacing w:line="240" w:lineRule="exact"/>
              <w:jc w:val="left"/>
              <w:textAlignment w:val="center"/>
              <w:rPr>
                <w:rFonts w:hint="default"/>
                <w:sz w:val="18"/>
                <w:szCs w:val="18"/>
                <w:lang w:val="en-US" w:eastAsia="zh-CN"/>
              </w:rPr>
            </w:pPr>
            <w:r>
              <w:rPr>
                <w:rFonts w:hint="eastAsia"/>
                <w:sz w:val="18"/>
                <w:szCs w:val="18"/>
                <w:lang w:val="en-US" w:eastAsia="zh-CN"/>
              </w:rPr>
              <w:t>心理咨询的理论与实务（含咨询伦理）</w:t>
            </w:r>
          </w:p>
        </w:tc>
        <w:tc>
          <w:tcPr>
            <w:tcW w:w="1081" w:type="dxa"/>
            <w:tcBorders>
              <w:top w:val="single" w:color="auto" w:sz="12"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w:t>
            </w:r>
            <w:r>
              <w:rPr>
                <w:rFonts w:hint="default"/>
                <w:color w:val="000000" w:themeColor="text1"/>
                <w:sz w:val="18"/>
                <w:szCs w:val="18"/>
                <w:lang w:val="en-US" w:eastAsia="zh-CN"/>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01</w:t>
            </w:r>
          </w:p>
        </w:tc>
        <w:tc>
          <w:tcPr>
            <w:tcW w:w="709" w:type="dxa"/>
            <w:tcBorders>
              <w:top w:val="single" w:color="auto" w:sz="12"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12" w:space="0"/>
              <w:bottom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restart"/>
            <w:tcBorders>
              <w:top w:val="single" w:color="auto" w:sz="12" w:space="0"/>
            </w:tcBorders>
            <w:vAlign w:val="center"/>
          </w:tcPr>
          <w:p>
            <w:pPr>
              <w:spacing w:line="240" w:lineRule="exact"/>
              <w:jc w:val="left"/>
              <w:textAlignment w:val="center"/>
              <w:rPr>
                <w:rFonts w:hint="eastAsia"/>
                <w:sz w:val="18"/>
                <w:szCs w:val="18"/>
                <w:lang w:val="en-US" w:eastAsia="zh-CN"/>
              </w:rPr>
            </w:pPr>
            <w:r>
              <w:rPr>
                <w:rFonts w:hint="eastAsia"/>
                <w:sz w:val="18"/>
                <w:szCs w:val="18"/>
                <w:lang w:val="en-US" w:eastAsia="zh-CN"/>
              </w:rPr>
              <w:t>本方向研究生总体选修学分≥10学分。本方向研究生至少选修所列课程4学分，其余学分可在教育与发展心理方向、人机交互与用户体验方向选修，考查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eastAsia="zh-CN"/>
              </w:rPr>
            </w:pPr>
            <w:r>
              <w:rPr>
                <w:rFonts w:hint="eastAsia"/>
                <w:sz w:val="18"/>
                <w:szCs w:val="18"/>
                <w:lang w:eastAsia="zh-CN"/>
              </w:rPr>
              <w:t>团体心理辅导</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w:t>
            </w:r>
            <w:r>
              <w:rPr>
                <w:rFonts w:hint="default"/>
                <w:color w:val="000000" w:themeColor="text1"/>
                <w:sz w:val="18"/>
                <w:szCs w:val="18"/>
                <w:lang w:val="en-US" w:eastAsia="zh-CN"/>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02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eastAsia="zh-CN"/>
              </w:rPr>
            </w:pPr>
            <w:r>
              <w:rPr>
                <w:rFonts w:hint="eastAsia"/>
                <w:sz w:val="18"/>
                <w:szCs w:val="18"/>
                <w:lang w:eastAsia="zh-CN"/>
              </w:rPr>
              <w:t>心理催眠的理论与实践</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w:t>
            </w:r>
            <w:r>
              <w:rPr>
                <w:rFonts w:hint="default"/>
                <w:color w:val="000000" w:themeColor="text1"/>
                <w:sz w:val="18"/>
                <w:szCs w:val="18"/>
                <w:lang w:val="en-US" w:eastAsia="zh-CN"/>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03</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7"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eastAsia="zh-CN"/>
              </w:rPr>
            </w:pPr>
            <w:r>
              <w:rPr>
                <w:rFonts w:hint="eastAsia"/>
                <w:sz w:val="18"/>
                <w:szCs w:val="18"/>
                <w:lang w:eastAsia="zh-CN"/>
              </w:rPr>
              <w:t>危机干预与自杀预防</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w:t>
            </w:r>
            <w:r>
              <w:rPr>
                <w:rFonts w:hint="default"/>
                <w:color w:val="000000" w:themeColor="text1"/>
                <w:sz w:val="18"/>
                <w:szCs w:val="18"/>
                <w:lang w:val="en-US" w:eastAsia="zh-CN"/>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04</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8"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eastAsia="zh-CN"/>
              </w:rPr>
            </w:pPr>
            <w:r>
              <w:rPr>
                <w:rFonts w:hint="eastAsia"/>
                <w:sz w:val="18"/>
                <w:szCs w:val="18"/>
                <w:lang w:eastAsia="zh-CN"/>
              </w:rPr>
              <w:t>变态心理学</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w:t>
            </w:r>
            <w:r>
              <w:rPr>
                <w:rFonts w:hint="default"/>
                <w:color w:val="000000" w:themeColor="text1"/>
                <w:sz w:val="18"/>
                <w:szCs w:val="18"/>
                <w:lang w:val="en-US" w:eastAsia="zh-CN"/>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05</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18"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restart"/>
            <w:vAlign w:val="center"/>
          </w:tcPr>
          <w:p>
            <w:pPr>
              <w:jc w:val="center"/>
              <w:rPr>
                <w:rFonts w:hint="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人机交互与用户体验方向选修课</w:t>
            </w:r>
          </w:p>
        </w:tc>
        <w:tc>
          <w:tcPr>
            <w:tcW w:w="3669" w:type="dxa"/>
            <w:tcBorders>
              <w:bottom w:val="single" w:color="auto" w:sz="4" w:space="0"/>
            </w:tcBorders>
            <w:vAlign w:val="center"/>
          </w:tcPr>
          <w:p>
            <w:pPr>
              <w:spacing w:line="240" w:lineRule="exact"/>
              <w:jc w:val="left"/>
              <w:textAlignment w:val="center"/>
              <w:rPr>
                <w:rFonts w:hint="default"/>
                <w:sz w:val="18"/>
                <w:szCs w:val="18"/>
                <w:lang w:val="en-US" w:eastAsia="zh-CN"/>
              </w:rPr>
            </w:pPr>
            <w:r>
              <w:rPr>
                <w:rFonts w:hint="eastAsia"/>
                <w:sz w:val="18"/>
                <w:szCs w:val="18"/>
                <w:lang w:val="en-US" w:eastAsia="zh-CN"/>
              </w:rPr>
              <w:t>广告与营销心理专题</w:t>
            </w:r>
          </w:p>
        </w:tc>
        <w:tc>
          <w:tcPr>
            <w:tcW w:w="1081" w:type="dxa"/>
            <w:tcBorders>
              <w:bottom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0611301</w:t>
            </w:r>
          </w:p>
        </w:tc>
        <w:tc>
          <w:tcPr>
            <w:tcW w:w="709" w:type="dxa"/>
            <w:tcBorders>
              <w:bottom w:val="single" w:color="auto" w:sz="4" w:space="0"/>
            </w:tcBorders>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bottom w:val="single" w:color="auto" w:sz="4" w:space="0"/>
            </w:tcBorders>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restart"/>
            <w:vAlign w:val="center"/>
          </w:tcPr>
          <w:p>
            <w:pPr>
              <w:spacing w:line="240" w:lineRule="exact"/>
              <w:jc w:val="left"/>
              <w:textAlignment w:val="center"/>
              <w:rPr>
                <w:rFonts w:hint="eastAsia"/>
                <w:sz w:val="18"/>
                <w:szCs w:val="18"/>
                <w:lang w:val="en-US" w:eastAsia="zh-CN"/>
              </w:rPr>
            </w:pPr>
            <w:r>
              <w:rPr>
                <w:rFonts w:hint="eastAsia"/>
                <w:sz w:val="18"/>
                <w:szCs w:val="18"/>
                <w:lang w:val="en-US" w:eastAsia="zh-CN"/>
              </w:rPr>
              <w:t>本方向研究生总体选修学分≥10学分。本方向研究生至少选修所列课程4学分，其余学分可在教育与发展心理方向、临床与咨询心理方向选修，考查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adjustRightInd w:val="0"/>
              <w:snapToGrid w:val="0"/>
              <w:jc w:val="both"/>
              <w:rPr>
                <w:rFonts w:hint="eastAsia"/>
                <w:b/>
                <w:color w:val="000000" w:themeColor="text1"/>
                <w:sz w:val="18"/>
                <w:szCs w:val="18"/>
                <w:lang w:eastAsia="zh-CN"/>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val="en-US" w:eastAsia="zh-CN"/>
              </w:rPr>
            </w:pPr>
            <w:r>
              <w:rPr>
                <w:rFonts w:hint="eastAsia"/>
                <w:sz w:val="18"/>
                <w:szCs w:val="18"/>
                <w:lang w:val="en-US" w:eastAsia="zh-CN"/>
              </w:rPr>
              <w:t>工程心理学专题</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0611302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7"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adjustRightInd w:val="0"/>
              <w:snapToGrid w:val="0"/>
              <w:jc w:val="both"/>
              <w:rPr>
                <w:rFonts w:hint="eastAsia"/>
                <w:b/>
                <w:color w:val="000000" w:themeColor="text1"/>
                <w:sz w:val="18"/>
                <w:szCs w:val="18"/>
                <w:lang w:eastAsia="zh-CN"/>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val="en-US" w:eastAsia="zh-CN"/>
              </w:rPr>
            </w:pPr>
            <w:r>
              <w:rPr>
                <w:rFonts w:hint="eastAsia"/>
                <w:sz w:val="18"/>
                <w:szCs w:val="18"/>
                <w:lang w:eastAsia="zh-CN"/>
              </w:rPr>
              <w:t>人员素质测评</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0611303</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tcPr>
          <w:p>
            <w:pPr>
              <w:jc w:val="center"/>
              <w:rPr>
                <w:b/>
                <w:color w:val="000000" w:themeColor="text1"/>
                <w:sz w:val="18"/>
                <w:szCs w:val="18"/>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val="en-US" w:eastAsia="zh-CN"/>
              </w:rPr>
            </w:pPr>
            <w:r>
              <w:rPr>
                <w:rFonts w:hint="eastAsia"/>
                <w:sz w:val="18"/>
                <w:szCs w:val="18"/>
                <w:lang w:eastAsia="zh-CN"/>
              </w:rPr>
              <w:t>用户研究</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0611304</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0"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tcPr>
          <w:p>
            <w:pPr>
              <w:jc w:val="center"/>
              <w:rPr>
                <w:b/>
                <w:color w:val="000000" w:themeColor="text1"/>
                <w:sz w:val="18"/>
                <w:szCs w:val="18"/>
                <w14:textFill>
                  <w14:solidFill>
                    <w14:schemeClr w14:val="tx1"/>
                  </w14:solidFill>
                </w14:textFill>
              </w:rPr>
            </w:pPr>
          </w:p>
        </w:tc>
        <w:tc>
          <w:tcPr>
            <w:tcW w:w="3669" w:type="dxa"/>
            <w:tcBorders>
              <w:top w:val="single" w:color="auto" w:sz="4" w:space="0"/>
              <w:bottom w:val="single" w:color="auto" w:sz="4" w:space="0"/>
            </w:tcBorders>
            <w:vAlign w:val="center"/>
          </w:tcPr>
          <w:p>
            <w:pPr>
              <w:spacing w:line="240" w:lineRule="exact"/>
              <w:jc w:val="left"/>
              <w:textAlignment w:val="center"/>
              <w:rPr>
                <w:rFonts w:hint="eastAsia"/>
                <w:sz w:val="18"/>
                <w:szCs w:val="18"/>
                <w:lang w:val="en-US" w:eastAsia="zh-CN"/>
              </w:rPr>
            </w:pPr>
            <w:r>
              <w:rPr>
                <w:rFonts w:hint="eastAsia"/>
                <w:sz w:val="18"/>
                <w:szCs w:val="18"/>
                <w:lang w:eastAsia="zh-CN"/>
              </w:rPr>
              <w:t>员工帮助计划（EAP）</w:t>
            </w:r>
          </w:p>
        </w:tc>
        <w:tc>
          <w:tcPr>
            <w:tcW w:w="1081"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ZS</w:t>
            </w:r>
            <w:r>
              <w:rPr>
                <w:rFonts w:hint="eastAsia"/>
                <w:color w:val="000000" w:themeColor="text1"/>
                <w:sz w:val="18"/>
                <w:szCs w:val="18"/>
                <w:lang w:val="en-US" w:eastAsia="zh-CN"/>
                <w14:textFill>
                  <w14:solidFill>
                    <w14:schemeClr w14:val="tx1"/>
                  </w14:solidFill>
                </w14:textFill>
              </w:rPr>
              <w:t>0611305</w:t>
            </w:r>
          </w:p>
        </w:tc>
        <w:tc>
          <w:tcPr>
            <w:tcW w:w="709" w:type="dxa"/>
            <w:tcBorders>
              <w:top w:val="single" w:color="auto" w:sz="4" w:space="0"/>
              <w:bottom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tcBorders>
              <w:top w:val="single" w:color="auto" w:sz="4" w:space="0"/>
              <w:bottom w:val="single" w:color="auto" w:sz="4" w:space="0"/>
            </w:tcBorders>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1146" w:type="dxa"/>
            <w:vMerge w:val="continue"/>
            <w:vAlign w:val="center"/>
          </w:tcPr>
          <w:p>
            <w:pPr>
              <w:spacing w:line="240" w:lineRule="exact"/>
              <w:jc w:val="left"/>
              <w:textAlignment w:val="center"/>
              <w:rPr>
                <w:rFonts w:hint="eastAsia"/>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必修环节</w:t>
            </w:r>
          </w:p>
          <w:p>
            <w:pPr>
              <w:jc w:val="center"/>
              <w:rPr>
                <w:b/>
                <w:color w:val="000000" w:themeColor="text1"/>
                <w:sz w:val="18"/>
                <w:szCs w:val="18"/>
                <w14:textFill>
                  <w14:solidFill>
                    <w14:schemeClr w14:val="tx1"/>
                  </w14:solidFill>
                </w14:textFill>
              </w:rPr>
            </w:pPr>
            <w:r>
              <w:rPr>
                <w:rFonts w:hint="eastAsia"/>
                <w:b/>
                <w:color w:val="000000" w:themeColor="text1"/>
                <w:sz w:val="18"/>
                <w:szCs w:val="18"/>
                <w:lang w:eastAsia="zh-CN"/>
                <w14:textFill>
                  <w14:solidFill>
                    <w14:schemeClr w14:val="tx1"/>
                  </w14:solidFill>
                </w14:textFill>
              </w:rPr>
              <w:t>（</w:t>
            </w:r>
            <w:r>
              <w:rPr>
                <w:rFonts w:hint="eastAsia"/>
                <w:b/>
                <w:color w:val="000000" w:themeColor="text1"/>
                <w:sz w:val="18"/>
                <w:szCs w:val="18"/>
                <w:lang w:val="en-US" w:eastAsia="zh-CN"/>
                <w14:textFill>
                  <w14:solidFill>
                    <w14:schemeClr w14:val="tx1"/>
                  </w14:solidFill>
                </w14:textFill>
              </w:rPr>
              <w:t>4学分</w:t>
            </w:r>
            <w:r>
              <w:rPr>
                <w:rFonts w:hint="eastAsia"/>
                <w:b/>
                <w:color w:val="000000" w:themeColor="text1"/>
                <w:sz w:val="18"/>
                <w:szCs w:val="18"/>
                <w:lang w:eastAsia="zh-CN"/>
                <w14:textFill>
                  <w14:solidFill>
                    <w14:schemeClr w14:val="tx1"/>
                  </w14:solidFill>
                </w14:textFill>
              </w:rPr>
              <w:t>）</w:t>
            </w:r>
          </w:p>
        </w:tc>
        <w:tc>
          <w:tcPr>
            <w:tcW w:w="1300"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实践环节</w:t>
            </w:r>
          </w:p>
          <w:p>
            <w:pPr>
              <w:jc w:val="center"/>
              <w:rPr>
                <w:rFonts w:hint="eastAsia" w:eastAsia="宋体"/>
                <w:b/>
                <w:color w:val="000000" w:themeColor="text1"/>
                <w:sz w:val="18"/>
                <w:szCs w:val="18"/>
                <w:lang w:eastAsia="zh-CN"/>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入学教育与学术规范</w:t>
            </w:r>
          </w:p>
        </w:tc>
        <w:tc>
          <w:tcPr>
            <w:tcW w:w="1081"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146" w:type="dxa"/>
            <w:vMerge w:val="restart"/>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实践环节</w:t>
            </w: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见习</w:t>
            </w:r>
          </w:p>
        </w:tc>
        <w:tc>
          <w:tcPr>
            <w:tcW w:w="1081"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77"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中期筛选</w:t>
            </w:r>
          </w:p>
        </w:tc>
        <w:tc>
          <w:tcPr>
            <w:tcW w:w="1081"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79" w:hRule="atLeast"/>
          <w:jc w:val="center"/>
        </w:trPr>
        <w:tc>
          <w:tcPr>
            <w:tcW w:w="927" w:type="dxa"/>
            <w:vMerge w:val="continue"/>
            <w:vAlign w:val="center"/>
          </w:tcPr>
          <w:p>
            <w:pPr>
              <w:jc w:val="cente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val="en-US" w:eastAsia="zh-CN"/>
              </w:rPr>
            </w:pPr>
            <w:r>
              <w:rPr>
                <w:rFonts w:hint="eastAsia"/>
                <w:sz w:val="18"/>
                <w:szCs w:val="18"/>
                <w:lang w:eastAsia="zh-CN"/>
              </w:rPr>
              <w:t>实习</w:t>
            </w:r>
          </w:p>
        </w:tc>
        <w:tc>
          <w:tcPr>
            <w:tcW w:w="1081" w:type="dxa"/>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ZS06114</w:t>
            </w:r>
            <w:r>
              <w:rPr>
                <w:rFonts w:hint="eastAsia"/>
                <w:color w:val="000000" w:themeColor="text1"/>
                <w:sz w:val="18"/>
                <w:szCs w:val="18"/>
                <w14:textFill>
                  <w14:solidFill>
                    <w14:schemeClr w14:val="tx1"/>
                  </w14:solidFill>
                </w14:textFill>
              </w:rPr>
              <w:t>0</w:t>
            </w:r>
            <w:r>
              <w:rPr>
                <w:rFonts w:hint="eastAsia"/>
                <w:color w:val="000000" w:themeColor="text1"/>
                <w:sz w:val="18"/>
                <w:szCs w:val="18"/>
                <w:lang w:val="en-US" w:eastAsia="zh-CN"/>
                <w14:textFill>
                  <w14:solidFill>
                    <w14:schemeClr w14:val="tx1"/>
                  </w14:solidFill>
                </w14:textFill>
              </w:rPr>
              <w:t>1</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w:t>
            </w: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论文环节</w:t>
            </w: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论文开题</w:t>
            </w:r>
          </w:p>
        </w:tc>
        <w:tc>
          <w:tcPr>
            <w:tcW w:w="1081" w:type="dxa"/>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p>
        </w:tc>
        <w:tc>
          <w:tcPr>
            <w:tcW w:w="1146"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过程管理</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无学分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tcPr>
          <w:p>
            <w:pPr>
              <w:rPr>
                <w:b/>
                <w:color w:val="000000" w:themeColor="text1"/>
                <w:sz w:val="18"/>
                <w:szCs w:val="18"/>
                <w14:textFill>
                  <w14:solidFill>
                    <w14:schemeClr w14:val="tx1"/>
                  </w14:solidFill>
                </w14:textFill>
              </w:rPr>
            </w:pPr>
          </w:p>
        </w:tc>
        <w:tc>
          <w:tcPr>
            <w:tcW w:w="1300" w:type="dxa"/>
            <w:vMerge w:val="continue"/>
            <w:vAlign w:val="center"/>
          </w:tcPr>
          <w:p>
            <w:pPr>
              <w:jc w:val="center"/>
              <w:rPr>
                <w:b/>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论文预答辩</w:t>
            </w:r>
          </w:p>
        </w:tc>
        <w:tc>
          <w:tcPr>
            <w:tcW w:w="1081" w:type="dxa"/>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6</w:t>
            </w:r>
          </w:p>
        </w:tc>
        <w:tc>
          <w:tcPr>
            <w:tcW w:w="1146" w:type="dxa"/>
            <w:vMerge w:val="continue"/>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tcPr>
          <w:p>
            <w:pPr>
              <w:rPr>
                <w:color w:val="000000" w:themeColor="text1"/>
                <w:sz w:val="18"/>
                <w:szCs w:val="18"/>
                <w14:textFill>
                  <w14:solidFill>
                    <w14:schemeClr w14:val="tx1"/>
                  </w14:solidFill>
                </w14:textFill>
              </w:rPr>
            </w:pPr>
          </w:p>
        </w:tc>
        <w:tc>
          <w:tcPr>
            <w:tcW w:w="1300" w:type="dxa"/>
            <w:vMerge w:val="continue"/>
          </w:tcPr>
          <w:p>
            <w:pPr>
              <w:jc w:val="center"/>
              <w:rPr>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论文评审</w:t>
            </w:r>
          </w:p>
        </w:tc>
        <w:tc>
          <w:tcPr>
            <w:tcW w:w="1081" w:type="dxa"/>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6</w:t>
            </w:r>
          </w:p>
        </w:tc>
        <w:tc>
          <w:tcPr>
            <w:tcW w:w="1146" w:type="dxa"/>
            <w:vMerge w:val="continue"/>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7" w:type="dxa"/>
            <w:vMerge w:val="continue"/>
          </w:tcPr>
          <w:p>
            <w:pPr>
              <w:rPr>
                <w:color w:val="000000" w:themeColor="text1"/>
                <w:sz w:val="18"/>
                <w:szCs w:val="18"/>
                <w14:textFill>
                  <w14:solidFill>
                    <w14:schemeClr w14:val="tx1"/>
                  </w14:solidFill>
                </w14:textFill>
              </w:rPr>
            </w:pPr>
          </w:p>
        </w:tc>
        <w:tc>
          <w:tcPr>
            <w:tcW w:w="1300" w:type="dxa"/>
            <w:vMerge w:val="continue"/>
          </w:tcPr>
          <w:p>
            <w:pPr>
              <w:jc w:val="center"/>
              <w:rPr>
                <w:color w:val="000000" w:themeColor="text1"/>
                <w:sz w:val="18"/>
                <w:szCs w:val="18"/>
                <w14:textFill>
                  <w14:solidFill>
                    <w14:schemeClr w14:val="tx1"/>
                  </w14:solidFill>
                </w14:textFill>
              </w:rPr>
            </w:pPr>
          </w:p>
        </w:tc>
        <w:tc>
          <w:tcPr>
            <w:tcW w:w="3669" w:type="dxa"/>
            <w:vAlign w:val="center"/>
          </w:tcPr>
          <w:p>
            <w:pPr>
              <w:spacing w:line="240" w:lineRule="exact"/>
              <w:jc w:val="left"/>
              <w:textAlignment w:val="center"/>
              <w:rPr>
                <w:rFonts w:hint="eastAsia"/>
                <w:sz w:val="18"/>
                <w:szCs w:val="18"/>
                <w:lang w:eastAsia="zh-CN"/>
              </w:rPr>
            </w:pPr>
            <w:r>
              <w:rPr>
                <w:rFonts w:hint="eastAsia"/>
                <w:sz w:val="18"/>
                <w:szCs w:val="18"/>
                <w:lang w:eastAsia="zh-CN"/>
              </w:rPr>
              <w:t>论文答辩</w:t>
            </w:r>
          </w:p>
        </w:tc>
        <w:tc>
          <w:tcPr>
            <w:tcW w:w="1081" w:type="dxa"/>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p>
        </w:tc>
        <w:tc>
          <w:tcPr>
            <w:tcW w:w="709"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6</w:t>
            </w:r>
          </w:p>
        </w:tc>
        <w:tc>
          <w:tcPr>
            <w:tcW w:w="1146" w:type="dxa"/>
            <w:vMerge w:val="continue"/>
          </w:tcPr>
          <w:p>
            <w:pPr>
              <w:jc w:val="center"/>
              <w:rPr>
                <w:color w:val="000000" w:themeColor="text1"/>
                <w:sz w:val="18"/>
                <w:szCs w:val="18"/>
                <w14:textFill>
                  <w14:solidFill>
                    <w14:schemeClr w14:val="tx1"/>
                  </w14:solidFill>
                </w14:textFill>
              </w:rPr>
            </w:pPr>
          </w:p>
        </w:tc>
      </w:tr>
    </w:tbl>
    <w:p>
      <w:pPr>
        <w:spacing w:line="240" w:lineRule="exact"/>
        <w:rPr>
          <w:rFonts w:hint="eastAsia"/>
          <w:b/>
          <w:sz w:val="20"/>
        </w:rPr>
      </w:pPr>
    </w:p>
    <w:p>
      <w:pPr>
        <w:spacing w:line="240" w:lineRule="exact"/>
        <w:rPr>
          <w:b/>
          <w:sz w:val="20"/>
        </w:rPr>
      </w:pPr>
      <w:r>
        <w:rPr>
          <w:rFonts w:hint="eastAsia"/>
          <w:b/>
          <w:sz w:val="20"/>
        </w:rPr>
        <w:t>课程</w:t>
      </w:r>
      <w:r>
        <w:rPr>
          <w:b/>
          <w:sz w:val="20"/>
        </w:rPr>
        <w:t>修读说明</w:t>
      </w:r>
      <w:r>
        <w:rPr>
          <w:rFonts w:hint="eastAsia"/>
          <w:b/>
          <w:sz w:val="20"/>
        </w:rPr>
        <w:t>：</w:t>
      </w:r>
    </w:p>
    <w:p>
      <w:pPr>
        <w:spacing w:line="240" w:lineRule="exact"/>
        <w:rPr>
          <w:b/>
          <w:sz w:val="20"/>
        </w:rPr>
      </w:pPr>
      <w:r>
        <w:rPr>
          <w:rFonts w:hint="eastAsia"/>
          <w:b/>
          <w:sz w:val="20"/>
        </w:rPr>
        <w:t>1、</w:t>
      </w:r>
      <w:r>
        <w:rPr>
          <w:b/>
          <w:sz w:val="20"/>
        </w:rPr>
        <w:t>学位课为一级学科下所有专业方向的必修课</w:t>
      </w:r>
      <w:r>
        <w:rPr>
          <w:rFonts w:hint="eastAsia"/>
          <w:b/>
          <w:sz w:val="20"/>
        </w:rPr>
        <w:t>程。必修环节为研究生培养过程中必须完成的培养活动。</w:t>
      </w:r>
    </w:p>
    <w:p>
      <w:pPr>
        <w:spacing w:line="240" w:lineRule="exact"/>
        <w:rPr>
          <w:b/>
          <w:sz w:val="20"/>
        </w:rPr>
      </w:pPr>
      <w:r>
        <w:rPr>
          <w:rFonts w:hint="eastAsia"/>
          <w:b/>
          <w:sz w:val="20"/>
        </w:rPr>
        <w:t>2、</w:t>
      </w:r>
      <w:r>
        <w:rPr>
          <w:b/>
          <w:sz w:val="20"/>
        </w:rPr>
        <w:t>公共必修课中的外语课程按</w:t>
      </w:r>
      <w:r>
        <w:rPr>
          <w:rFonts w:hint="eastAsia"/>
          <w:b/>
          <w:sz w:val="20"/>
        </w:rPr>
        <w:t>入学时</w:t>
      </w:r>
      <w:r>
        <w:rPr>
          <w:b/>
          <w:sz w:val="20"/>
        </w:rPr>
        <w:t>的外国语考试科目</w:t>
      </w:r>
      <w:r>
        <w:rPr>
          <w:rFonts w:hint="eastAsia"/>
          <w:b/>
          <w:sz w:val="20"/>
        </w:rPr>
        <w:t>修读相关语种</w:t>
      </w:r>
      <w:r>
        <w:rPr>
          <w:b/>
          <w:sz w:val="20"/>
        </w:rPr>
        <w:t>。</w:t>
      </w:r>
    </w:p>
    <w:p>
      <w:pPr>
        <w:spacing w:line="240" w:lineRule="exact"/>
        <w:rPr>
          <w:b/>
          <w:sz w:val="20"/>
        </w:rPr>
      </w:pPr>
      <w:r>
        <w:rPr>
          <w:rFonts w:hint="eastAsia"/>
          <w:b/>
          <w:sz w:val="20"/>
        </w:rPr>
        <w:t>3、公共通识课程中的通修为必选课程。</w:t>
      </w:r>
    </w:p>
    <w:p>
      <w:pPr>
        <w:spacing w:line="240" w:lineRule="exact"/>
        <w:rPr>
          <w:b/>
          <w:sz w:val="20"/>
        </w:rPr>
      </w:pPr>
      <w:r>
        <w:rPr>
          <w:rFonts w:hint="eastAsia"/>
          <w:b/>
          <w:sz w:val="20"/>
        </w:rPr>
        <w:t>4、</w:t>
      </w:r>
      <w:r>
        <w:rPr>
          <w:b/>
          <w:sz w:val="20"/>
        </w:rPr>
        <w:t>按专业方向设置的非学位课</w:t>
      </w:r>
      <w:r>
        <w:rPr>
          <w:rFonts w:hint="eastAsia"/>
          <w:b/>
          <w:sz w:val="20"/>
        </w:rPr>
        <w:t>方向</w:t>
      </w:r>
      <w:r>
        <w:rPr>
          <w:b/>
          <w:sz w:val="20"/>
        </w:rPr>
        <w:t>课应至少按录取专业所对应的方向</w:t>
      </w:r>
      <w:r>
        <w:rPr>
          <w:rFonts w:hint="eastAsia"/>
          <w:b/>
          <w:sz w:val="20"/>
        </w:rPr>
        <w:t>完成</w:t>
      </w:r>
      <w:r>
        <w:rPr>
          <w:b/>
          <w:sz w:val="20"/>
        </w:rPr>
        <w:t>其中一个方向的修读要求</w:t>
      </w:r>
      <w:r>
        <w:rPr>
          <w:rFonts w:hint="eastAsia"/>
          <w:b/>
          <w:sz w:val="20"/>
        </w:rPr>
        <w:t>。</w:t>
      </w:r>
    </w:p>
    <w:p>
      <w:pPr>
        <w:spacing w:line="240" w:lineRule="exact"/>
        <w:rPr>
          <w:rFonts w:hint="eastAsia"/>
          <w:b/>
          <w:sz w:val="20"/>
        </w:rPr>
      </w:pPr>
      <w:r>
        <w:rPr>
          <w:rFonts w:hint="eastAsia"/>
          <w:b/>
          <w:sz w:val="20"/>
        </w:rPr>
        <w:t>5、</w:t>
      </w:r>
      <w:r>
        <w:rPr>
          <w:b/>
          <w:sz w:val="20"/>
        </w:rPr>
        <w:t>学生毕业总学分为：公共必修课+专业必修课+公共</w:t>
      </w:r>
      <w:r>
        <w:rPr>
          <w:rFonts w:hint="eastAsia"/>
          <w:b/>
          <w:sz w:val="20"/>
        </w:rPr>
        <w:t>通识</w:t>
      </w:r>
      <w:r>
        <w:rPr>
          <w:b/>
          <w:sz w:val="20"/>
        </w:rPr>
        <w:t>课+方向课</w:t>
      </w:r>
      <w:r>
        <w:rPr>
          <w:rFonts w:hint="eastAsia"/>
          <w:b/>
          <w:sz w:val="20"/>
        </w:rPr>
        <w:t>。</w:t>
      </w:r>
    </w:p>
    <w:p>
      <w:pPr>
        <w:spacing w:line="240" w:lineRule="exact"/>
        <w:rPr>
          <w:rFonts w:eastAsiaTheme="minorEastAsia"/>
          <w:bCs/>
          <w:sz w:val="24"/>
        </w:rPr>
      </w:pPr>
      <w:r>
        <w:rPr>
          <w:rFonts w:hint="eastAsia"/>
          <w:b/>
          <w:sz w:val="20"/>
        </w:rPr>
        <w:t>6</w:t>
      </w:r>
      <w:r>
        <w:rPr>
          <w:rFonts w:hint="eastAsia"/>
          <w:b/>
          <w:sz w:val="20"/>
          <w:lang w:eastAsia="zh-CN"/>
        </w:rPr>
        <w:t>、</w:t>
      </w:r>
      <w:r>
        <w:rPr>
          <w:rFonts w:hint="eastAsia"/>
          <w:b/>
          <w:sz w:val="20"/>
        </w:rPr>
        <w:t>学生可以在修完本</w:t>
      </w:r>
      <w:r>
        <w:rPr>
          <w:rFonts w:hint="eastAsia"/>
          <w:b/>
          <w:sz w:val="20"/>
          <w:lang w:val="en-US" w:eastAsia="zh-CN"/>
        </w:rPr>
        <w:t>方向</w:t>
      </w:r>
      <w:r>
        <w:rPr>
          <w:rFonts w:hint="eastAsia"/>
          <w:b/>
          <w:sz w:val="20"/>
        </w:rPr>
        <w:t>全部学分的基础上，跨</w:t>
      </w:r>
      <w:r>
        <w:rPr>
          <w:rFonts w:hint="eastAsia"/>
          <w:b/>
          <w:sz w:val="20"/>
          <w:lang w:val="en-US" w:eastAsia="zh-CN"/>
        </w:rPr>
        <w:t>方向</w:t>
      </w:r>
      <w:r>
        <w:rPr>
          <w:rFonts w:hint="eastAsia"/>
          <w:b/>
          <w:sz w:val="20"/>
        </w:rPr>
        <w:t>选修其他专业课程学分。</w:t>
      </w:r>
    </w:p>
    <w:sectPr>
      <w:pgSz w:w="11906" w:h="16838"/>
      <w:pgMar w:top="1077" w:right="1418" w:bottom="1077" w:left="1418"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OGNmNmM2YjgzNTJlNTY1MDUzMDUzYzg0MTViMjUifQ=="/>
  </w:docVars>
  <w:rsids>
    <w:rsidRoot w:val="00D25B0B"/>
    <w:rsid w:val="000017BB"/>
    <w:rsid w:val="00002A1A"/>
    <w:rsid w:val="00003AB1"/>
    <w:rsid w:val="000045F0"/>
    <w:rsid w:val="00004834"/>
    <w:rsid w:val="000051FF"/>
    <w:rsid w:val="00005540"/>
    <w:rsid w:val="00005A23"/>
    <w:rsid w:val="00006E04"/>
    <w:rsid w:val="0000780D"/>
    <w:rsid w:val="00011169"/>
    <w:rsid w:val="00011E8C"/>
    <w:rsid w:val="0001365A"/>
    <w:rsid w:val="00013F55"/>
    <w:rsid w:val="000143CB"/>
    <w:rsid w:val="00015266"/>
    <w:rsid w:val="000154B5"/>
    <w:rsid w:val="00015E88"/>
    <w:rsid w:val="000165A8"/>
    <w:rsid w:val="000229B8"/>
    <w:rsid w:val="000253FB"/>
    <w:rsid w:val="0002553A"/>
    <w:rsid w:val="00025715"/>
    <w:rsid w:val="00025D34"/>
    <w:rsid w:val="000266E2"/>
    <w:rsid w:val="00026F8F"/>
    <w:rsid w:val="00027376"/>
    <w:rsid w:val="00031719"/>
    <w:rsid w:val="00031B61"/>
    <w:rsid w:val="00032C19"/>
    <w:rsid w:val="0003428C"/>
    <w:rsid w:val="00034692"/>
    <w:rsid w:val="00035A07"/>
    <w:rsid w:val="0003630A"/>
    <w:rsid w:val="0003798D"/>
    <w:rsid w:val="00037AC5"/>
    <w:rsid w:val="0004067E"/>
    <w:rsid w:val="000420E7"/>
    <w:rsid w:val="00042271"/>
    <w:rsid w:val="00042ED8"/>
    <w:rsid w:val="0004377A"/>
    <w:rsid w:val="0004455C"/>
    <w:rsid w:val="000445C9"/>
    <w:rsid w:val="0004468A"/>
    <w:rsid w:val="000446F6"/>
    <w:rsid w:val="00044B1B"/>
    <w:rsid w:val="00044B7E"/>
    <w:rsid w:val="00045490"/>
    <w:rsid w:val="00045566"/>
    <w:rsid w:val="000462ED"/>
    <w:rsid w:val="00046784"/>
    <w:rsid w:val="00046EFF"/>
    <w:rsid w:val="00047780"/>
    <w:rsid w:val="000517AD"/>
    <w:rsid w:val="0005309E"/>
    <w:rsid w:val="00053173"/>
    <w:rsid w:val="00054712"/>
    <w:rsid w:val="00054F25"/>
    <w:rsid w:val="00060C9E"/>
    <w:rsid w:val="00060E5A"/>
    <w:rsid w:val="00061443"/>
    <w:rsid w:val="000627FF"/>
    <w:rsid w:val="00065525"/>
    <w:rsid w:val="00065668"/>
    <w:rsid w:val="00065862"/>
    <w:rsid w:val="00067DA2"/>
    <w:rsid w:val="00070FB5"/>
    <w:rsid w:val="00073226"/>
    <w:rsid w:val="000773B4"/>
    <w:rsid w:val="000777E4"/>
    <w:rsid w:val="00080077"/>
    <w:rsid w:val="0008043C"/>
    <w:rsid w:val="000808AC"/>
    <w:rsid w:val="000819A1"/>
    <w:rsid w:val="00081ED3"/>
    <w:rsid w:val="00082A32"/>
    <w:rsid w:val="000846F8"/>
    <w:rsid w:val="000865C0"/>
    <w:rsid w:val="00086A2D"/>
    <w:rsid w:val="000877D8"/>
    <w:rsid w:val="00087BB6"/>
    <w:rsid w:val="000903CF"/>
    <w:rsid w:val="00090F47"/>
    <w:rsid w:val="00091106"/>
    <w:rsid w:val="00092A20"/>
    <w:rsid w:val="00093E55"/>
    <w:rsid w:val="00094EF5"/>
    <w:rsid w:val="00095FAE"/>
    <w:rsid w:val="000A0C3E"/>
    <w:rsid w:val="000A1577"/>
    <w:rsid w:val="000A1769"/>
    <w:rsid w:val="000A422B"/>
    <w:rsid w:val="000A46F4"/>
    <w:rsid w:val="000A47A2"/>
    <w:rsid w:val="000A48BC"/>
    <w:rsid w:val="000A59A1"/>
    <w:rsid w:val="000A5AEB"/>
    <w:rsid w:val="000A6B0F"/>
    <w:rsid w:val="000A6FBD"/>
    <w:rsid w:val="000A73F2"/>
    <w:rsid w:val="000A7E9B"/>
    <w:rsid w:val="000B10CA"/>
    <w:rsid w:val="000B1176"/>
    <w:rsid w:val="000B3404"/>
    <w:rsid w:val="000B36CF"/>
    <w:rsid w:val="000B3A32"/>
    <w:rsid w:val="000B3F63"/>
    <w:rsid w:val="000B4084"/>
    <w:rsid w:val="000B596C"/>
    <w:rsid w:val="000B5B40"/>
    <w:rsid w:val="000B5CBB"/>
    <w:rsid w:val="000C1C39"/>
    <w:rsid w:val="000C1DF1"/>
    <w:rsid w:val="000C684D"/>
    <w:rsid w:val="000C7109"/>
    <w:rsid w:val="000C7B56"/>
    <w:rsid w:val="000D0856"/>
    <w:rsid w:val="000D0CA9"/>
    <w:rsid w:val="000D21C4"/>
    <w:rsid w:val="000D2324"/>
    <w:rsid w:val="000D31F3"/>
    <w:rsid w:val="000D3BAB"/>
    <w:rsid w:val="000D41D0"/>
    <w:rsid w:val="000D6149"/>
    <w:rsid w:val="000D6CC0"/>
    <w:rsid w:val="000D6CD9"/>
    <w:rsid w:val="000D71B2"/>
    <w:rsid w:val="000E0380"/>
    <w:rsid w:val="000E51AE"/>
    <w:rsid w:val="000E5229"/>
    <w:rsid w:val="000E58F5"/>
    <w:rsid w:val="000F12FD"/>
    <w:rsid w:val="000F21F3"/>
    <w:rsid w:val="000F238B"/>
    <w:rsid w:val="000F2DCE"/>
    <w:rsid w:val="000F2E11"/>
    <w:rsid w:val="000F335A"/>
    <w:rsid w:val="000F3809"/>
    <w:rsid w:val="000F479B"/>
    <w:rsid w:val="000F4E87"/>
    <w:rsid w:val="001004D8"/>
    <w:rsid w:val="00100A1C"/>
    <w:rsid w:val="00101F57"/>
    <w:rsid w:val="00104BB1"/>
    <w:rsid w:val="00105E20"/>
    <w:rsid w:val="001101F5"/>
    <w:rsid w:val="00110577"/>
    <w:rsid w:val="00110911"/>
    <w:rsid w:val="00110D6C"/>
    <w:rsid w:val="00111BCA"/>
    <w:rsid w:val="0011294E"/>
    <w:rsid w:val="00112E68"/>
    <w:rsid w:val="00113B61"/>
    <w:rsid w:val="00116DAF"/>
    <w:rsid w:val="00116ED7"/>
    <w:rsid w:val="0011773A"/>
    <w:rsid w:val="00117E96"/>
    <w:rsid w:val="001200D3"/>
    <w:rsid w:val="001201FC"/>
    <w:rsid w:val="00123074"/>
    <w:rsid w:val="001252CE"/>
    <w:rsid w:val="00127001"/>
    <w:rsid w:val="00127186"/>
    <w:rsid w:val="0012727D"/>
    <w:rsid w:val="001305B0"/>
    <w:rsid w:val="00130B1A"/>
    <w:rsid w:val="0013275E"/>
    <w:rsid w:val="0013293E"/>
    <w:rsid w:val="0013294F"/>
    <w:rsid w:val="001330A5"/>
    <w:rsid w:val="00133EFF"/>
    <w:rsid w:val="00134042"/>
    <w:rsid w:val="001340D6"/>
    <w:rsid w:val="001340EE"/>
    <w:rsid w:val="001342C9"/>
    <w:rsid w:val="0013523E"/>
    <w:rsid w:val="00135DD4"/>
    <w:rsid w:val="00141A90"/>
    <w:rsid w:val="00141C03"/>
    <w:rsid w:val="00141D33"/>
    <w:rsid w:val="00142AE5"/>
    <w:rsid w:val="001434A0"/>
    <w:rsid w:val="0014508B"/>
    <w:rsid w:val="001513DE"/>
    <w:rsid w:val="001519AB"/>
    <w:rsid w:val="001548B0"/>
    <w:rsid w:val="00155AAE"/>
    <w:rsid w:val="00156DDA"/>
    <w:rsid w:val="00160DA3"/>
    <w:rsid w:val="0016181D"/>
    <w:rsid w:val="00162151"/>
    <w:rsid w:val="0016284B"/>
    <w:rsid w:val="00163A5C"/>
    <w:rsid w:val="00165D55"/>
    <w:rsid w:val="00166596"/>
    <w:rsid w:val="00167C56"/>
    <w:rsid w:val="00171332"/>
    <w:rsid w:val="001715BD"/>
    <w:rsid w:val="0017260D"/>
    <w:rsid w:val="00172DEF"/>
    <w:rsid w:val="00173690"/>
    <w:rsid w:val="00173BBC"/>
    <w:rsid w:val="00174672"/>
    <w:rsid w:val="001749C9"/>
    <w:rsid w:val="00175F90"/>
    <w:rsid w:val="00175FDB"/>
    <w:rsid w:val="0017600D"/>
    <w:rsid w:val="001770BE"/>
    <w:rsid w:val="001774C8"/>
    <w:rsid w:val="00181B98"/>
    <w:rsid w:val="001827EC"/>
    <w:rsid w:val="00190742"/>
    <w:rsid w:val="0019270C"/>
    <w:rsid w:val="00192C94"/>
    <w:rsid w:val="00192FFB"/>
    <w:rsid w:val="00193EB1"/>
    <w:rsid w:val="001944A6"/>
    <w:rsid w:val="00194BD6"/>
    <w:rsid w:val="00196101"/>
    <w:rsid w:val="0019611A"/>
    <w:rsid w:val="00196623"/>
    <w:rsid w:val="0019664E"/>
    <w:rsid w:val="00196830"/>
    <w:rsid w:val="00196F50"/>
    <w:rsid w:val="001A0657"/>
    <w:rsid w:val="001A33E3"/>
    <w:rsid w:val="001A52FF"/>
    <w:rsid w:val="001A567C"/>
    <w:rsid w:val="001A6029"/>
    <w:rsid w:val="001A7229"/>
    <w:rsid w:val="001A78CF"/>
    <w:rsid w:val="001B0D85"/>
    <w:rsid w:val="001B276A"/>
    <w:rsid w:val="001B2A51"/>
    <w:rsid w:val="001B30C4"/>
    <w:rsid w:val="001B465A"/>
    <w:rsid w:val="001B4FF4"/>
    <w:rsid w:val="001B62AC"/>
    <w:rsid w:val="001B66AF"/>
    <w:rsid w:val="001B6D84"/>
    <w:rsid w:val="001C2996"/>
    <w:rsid w:val="001C30DC"/>
    <w:rsid w:val="001C45C2"/>
    <w:rsid w:val="001C481C"/>
    <w:rsid w:val="001C5480"/>
    <w:rsid w:val="001C6211"/>
    <w:rsid w:val="001C7066"/>
    <w:rsid w:val="001C752D"/>
    <w:rsid w:val="001D154F"/>
    <w:rsid w:val="001D1AE7"/>
    <w:rsid w:val="001D1C64"/>
    <w:rsid w:val="001D1E43"/>
    <w:rsid w:val="001D2313"/>
    <w:rsid w:val="001D28BB"/>
    <w:rsid w:val="001D3EA6"/>
    <w:rsid w:val="001D45FC"/>
    <w:rsid w:val="001D599A"/>
    <w:rsid w:val="001D621F"/>
    <w:rsid w:val="001D690F"/>
    <w:rsid w:val="001D6A65"/>
    <w:rsid w:val="001D6EB9"/>
    <w:rsid w:val="001D78A6"/>
    <w:rsid w:val="001E0FD8"/>
    <w:rsid w:val="001E149A"/>
    <w:rsid w:val="001E1523"/>
    <w:rsid w:val="001E173F"/>
    <w:rsid w:val="001E2472"/>
    <w:rsid w:val="001E47AA"/>
    <w:rsid w:val="001E4A22"/>
    <w:rsid w:val="001E57D0"/>
    <w:rsid w:val="001F03A6"/>
    <w:rsid w:val="001F0AE0"/>
    <w:rsid w:val="001F11BA"/>
    <w:rsid w:val="001F1A8A"/>
    <w:rsid w:val="001F1F2E"/>
    <w:rsid w:val="001F1F8B"/>
    <w:rsid w:val="001F2B47"/>
    <w:rsid w:val="001F431F"/>
    <w:rsid w:val="001F61D1"/>
    <w:rsid w:val="001F65A4"/>
    <w:rsid w:val="00200505"/>
    <w:rsid w:val="00202151"/>
    <w:rsid w:val="002027B9"/>
    <w:rsid w:val="00202B64"/>
    <w:rsid w:val="00202C05"/>
    <w:rsid w:val="00202D87"/>
    <w:rsid w:val="00203900"/>
    <w:rsid w:val="00204685"/>
    <w:rsid w:val="002056DB"/>
    <w:rsid w:val="00205814"/>
    <w:rsid w:val="00206236"/>
    <w:rsid w:val="00206FD9"/>
    <w:rsid w:val="002072D0"/>
    <w:rsid w:val="002106EB"/>
    <w:rsid w:val="002120B8"/>
    <w:rsid w:val="002120E9"/>
    <w:rsid w:val="00212267"/>
    <w:rsid w:val="00215A41"/>
    <w:rsid w:val="0021662C"/>
    <w:rsid w:val="00216D4F"/>
    <w:rsid w:val="00217554"/>
    <w:rsid w:val="0022264F"/>
    <w:rsid w:val="00222A5E"/>
    <w:rsid w:val="002231B6"/>
    <w:rsid w:val="002249A4"/>
    <w:rsid w:val="00226F23"/>
    <w:rsid w:val="0023080B"/>
    <w:rsid w:val="002309EB"/>
    <w:rsid w:val="00230D9E"/>
    <w:rsid w:val="002311D2"/>
    <w:rsid w:val="00231C36"/>
    <w:rsid w:val="00232528"/>
    <w:rsid w:val="002325BF"/>
    <w:rsid w:val="00233F30"/>
    <w:rsid w:val="00234212"/>
    <w:rsid w:val="002344D2"/>
    <w:rsid w:val="00234A5A"/>
    <w:rsid w:val="00235208"/>
    <w:rsid w:val="002356C5"/>
    <w:rsid w:val="00236353"/>
    <w:rsid w:val="00236568"/>
    <w:rsid w:val="00236AF5"/>
    <w:rsid w:val="002379CB"/>
    <w:rsid w:val="0024086B"/>
    <w:rsid w:val="00240DCC"/>
    <w:rsid w:val="002417EA"/>
    <w:rsid w:val="002419A5"/>
    <w:rsid w:val="002421DE"/>
    <w:rsid w:val="0024310F"/>
    <w:rsid w:val="00247400"/>
    <w:rsid w:val="002477E4"/>
    <w:rsid w:val="0025208A"/>
    <w:rsid w:val="00252753"/>
    <w:rsid w:val="0025480C"/>
    <w:rsid w:val="00254838"/>
    <w:rsid w:val="00255288"/>
    <w:rsid w:val="002558BC"/>
    <w:rsid w:val="00256AC5"/>
    <w:rsid w:val="00257241"/>
    <w:rsid w:val="002573A9"/>
    <w:rsid w:val="00260797"/>
    <w:rsid w:val="00260E68"/>
    <w:rsid w:val="002636A1"/>
    <w:rsid w:val="0026401B"/>
    <w:rsid w:val="00265C89"/>
    <w:rsid w:val="00265F6A"/>
    <w:rsid w:val="002661C1"/>
    <w:rsid w:val="002666C6"/>
    <w:rsid w:val="00266F5D"/>
    <w:rsid w:val="00267515"/>
    <w:rsid w:val="00274D29"/>
    <w:rsid w:val="002801E8"/>
    <w:rsid w:val="002819AD"/>
    <w:rsid w:val="00281A0D"/>
    <w:rsid w:val="0028441E"/>
    <w:rsid w:val="00290488"/>
    <w:rsid w:val="00291095"/>
    <w:rsid w:val="00292687"/>
    <w:rsid w:val="0029299A"/>
    <w:rsid w:val="002930F5"/>
    <w:rsid w:val="00293466"/>
    <w:rsid w:val="00293784"/>
    <w:rsid w:val="00293972"/>
    <w:rsid w:val="00295013"/>
    <w:rsid w:val="002950C9"/>
    <w:rsid w:val="002956DA"/>
    <w:rsid w:val="00296D8B"/>
    <w:rsid w:val="002A112F"/>
    <w:rsid w:val="002A2616"/>
    <w:rsid w:val="002A4A36"/>
    <w:rsid w:val="002A71B9"/>
    <w:rsid w:val="002A7921"/>
    <w:rsid w:val="002B0A99"/>
    <w:rsid w:val="002B293A"/>
    <w:rsid w:val="002B2A1B"/>
    <w:rsid w:val="002B3394"/>
    <w:rsid w:val="002B63CC"/>
    <w:rsid w:val="002B72BE"/>
    <w:rsid w:val="002B7EFB"/>
    <w:rsid w:val="002C0ADB"/>
    <w:rsid w:val="002C0D99"/>
    <w:rsid w:val="002C10F7"/>
    <w:rsid w:val="002C1361"/>
    <w:rsid w:val="002C27CC"/>
    <w:rsid w:val="002C44BA"/>
    <w:rsid w:val="002C531D"/>
    <w:rsid w:val="002C5839"/>
    <w:rsid w:val="002C5D7C"/>
    <w:rsid w:val="002C68F2"/>
    <w:rsid w:val="002C6CF4"/>
    <w:rsid w:val="002C7D60"/>
    <w:rsid w:val="002D2AEB"/>
    <w:rsid w:val="002D2E9E"/>
    <w:rsid w:val="002D326B"/>
    <w:rsid w:val="002D34C1"/>
    <w:rsid w:val="002D4DCD"/>
    <w:rsid w:val="002D5BB0"/>
    <w:rsid w:val="002D6382"/>
    <w:rsid w:val="002D6BA6"/>
    <w:rsid w:val="002D7162"/>
    <w:rsid w:val="002E22E4"/>
    <w:rsid w:val="002E2365"/>
    <w:rsid w:val="002E2C47"/>
    <w:rsid w:val="002E497F"/>
    <w:rsid w:val="002E51D1"/>
    <w:rsid w:val="002E5BED"/>
    <w:rsid w:val="002E639B"/>
    <w:rsid w:val="002E704A"/>
    <w:rsid w:val="002E716E"/>
    <w:rsid w:val="002E7E9B"/>
    <w:rsid w:val="002E7F9D"/>
    <w:rsid w:val="002F2797"/>
    <w:rsid w:val="002F3877"/>
    <w:rsid w:val="002F39EA"/>
    <w:rsid w:val="002F3C9A"/>
    <w:rsid w:val="002F417B"/>
    <w:rsid w:val="002F4833"/>
    <w:rsid w:val="002F5579"/>
    <w:rsid w:val="002F6B84"/>
    <w:rsid w:val="0030052A"/>
    <w:rsid w:val="003015B0"/>
    <w:rsid w:val="00302150"/>
    <w:rsid w:val="003030A7"/>
    <w:rsid w:val="00305644"/>
    <w:rsid w:val="003056A8"/>
    <w:rsid w:val="00307635"/>
    <w:rsid w:val="003127B0"/>
    <w:rsid w:val="00312822"/>
    <w:rsid w:val="00314BE3"/>
    <w:rsid w:val="00314D3C"/>
    <w:rsid w:val="0031623B"/>
    <w:rsid w:val="00316326"/>
    <w:rsid w:val="00316470"/>
    <w:rsid w:val="00316817"/>
    <w:rsid w:val="00317FDF"/>
    <w:rsid w:val="00321FD1"/>
    <w:rsid w:val="00322D53"/>
    <w:rsid w:val="00323D0D"/>
    <w:rsid w:val="00325D12"/>
    <w:rsid w:val="00326A2C"/>
    <w:rsid w:val="003279B0"/>
    <w:rsid w:val="00331123"/>
    <w:rsid w:val="00331B4B"/>
    <w:rsid w:val="00331D3B"/>
    <w:rsid w:val="00332C98"/>
    <w:rsid w:val="00334F71"/>
    <w:rsid w:val="00335BB9"/>
    <w:rsid w:val="00336751"/>
    <w:rsid w:val="00336778"/>
    <w:rsid w:val="003374FD"/>
    <w:rsid w:val="00337DD6"/>
    <w:rsid w:val="003416BC"/>
    <w:rsid w:val="00345BF6"/>
    <w:rsid w:val="00350E12"/>
    <w:rsid w:val="00351789"/>
    <w:rsid w:val="00352485"/>
    <w:rsid w:val="00352525"/>
    <w:rsid w:val="003539D7"/>
    <w:rsid w:val="00353D6B"/>
    <w:rsid w:val="003617F2"/>
    <w:rsid w:val="00362BF4"/>
    <w:rsid w:val="00364D73"/>
    <w:rsid w:val="00367064"/>
    <w:rsid w:val="00371E5D"/>
    <w:rsid w:val="00371F36"/>
    <w:rsid w:val="00372023"/>
    <w:rsid w:val="00374191"/>
    <w:rsid w:val="00376F53"/>
    <w:rsid w:val="00381B2C"/>
    <w:rsid w:val="00382F33"/>
    <w:rsid w:val="00383F4C"/>
    <w:rsid w:val="00383FF4"/>
    <w:rsid w:val="00384607"/>
    <w:rsid w:val="00386FF4"/>
    <w:rsid w:val="00387621"/>
    <w:rsid w:val="0039122B"/>
    <w:rsid w:val="003916C3"/>
    <w:rsid w:val="00392FBD"/>
    <w:rsid w:val="00397184"/>
    <w:rsid w:val="003A0041"/>
    <w:rsid w:val="003A3458"/>
    <w:rsid w:val="003A42FD"/>
    <w:rsid w:val="003A4D10"/>
    <w:rsid w:val="003A562E"/>
    <w:rsid w:val="003A59AE"/>
    <w:rsid w:val="003A6828"/>
    <w:rsid w:val="003A6BA2"/>
    <w:rsid w:val="003A7FDB"/>
    <w:rsid w:val="003B02F6"/>
    <w:rsid w:val="003B11EC"/>
    <w:rsid w:val="003B1809"/>
    <w:rsid w:val="003B1C29"/>
    <w:rsid w:val="003B21FD"/>
    <w:rsid w:val="003B38C6"/>
    <w:rsid w:val="003B3945"/>
    <w:rsid w:val="003B50B1"/>
    <w:rsid w:val="003B5EF2"/>
    <w:rsid w:val="003B5FCD"/>
    <w:rsid w:val="003C1B16"/>
    <w:rsid w:val="003C2368"/>
    <w:rsid w:val="003C2B6F"/>
    <w:rsid w:val="003C3387"/>
    <w:rsid w:val="003C43AE"/>
    <w:rsid w:val="003C4CF4"/>
    <w:rsid w:val="003C4F53"/>
    <w:rsid w:val="003C5F9F"/>
    <w:rsid w:val="003D13E5"/>
    <w:rsid w:val="003D1899"/>
    <w:rsid w:val="003D18A7"/>
    <w:rsid w:val="003D354D"/>
    <w:rsid w:val="003D35E3"/>
    <w:rsid w:val="003D3974"/>
    <w:rsid w:val="003D3996"/>
    <w:rsid w:val="003D3BD9"/>
    <w:rsid w:val="003D51E0"/>
    <w:rsid w:val="003D6349"/>
    <w:rsid w:val="003E0503"/>
    <w:rsid w:val="003E1FE7"/>
    <w:rsid w:val="003E42F3"/>
    <w:rsid w:val="003E5315"/>
    <w:rsid w:val="003E5423"/>
    <w:rsid w:val="003E5A1E"/>
    <w:rsid w:val="003E5BF2"/>
    <w:rsid w:val="003E5F3F"/>
    <w:rsid w:val="003E6CB3"/>
    <w:rsid w:val="003E7512"/>
    <w:rsid w:val="003F1009"/>
    <w:rsid w:val="003F104D"/>
    <w:rsid w:val="003F1C70"/>
    <w:rsid w:val="003F1F1D"/>
    <w:rsid w:val="003F261F"/>
    <w:rsid w:val="003F3531"/>
    <w:rsid w:val="003F3BF4"/>
    <w:rsid w:val="003F42A8"/>
    <w:rsid w:val="003F5B64"/>
    <w:rsid w:val="003F7640"/>
    <w:rsid w:val="0040267E"/>
    <w:rsid w:val="00405CBD"/>
    <w:rsid w:val="004072EC"/>
    <w:rsid w:val="004106FF"/>
    <w:rsid w:val="004109A1"/>
    <w:rsid w:val="00411D94"/>
    <w:rsid w:val="004124A9"/>
    <w:rsid w:val="004130E5"/>
    <w:rsid w:val="00413674"/>
    <w:rsid w:val="00414FF5"/>
    <w:rsid w:val="00416F54"/>
    <w:rsid w:val="00417898"/>
    <w:rsid w:val="0042019B"/>
    <w:rsid w:val="004210EC"/>
    <w:rsid w:val="00421AB0"/>
    <w:rsid w:val="00424002"/>
    <w:rsid w:val="00424D58"/>
    <w:rsid w:val="00426083"/>
    <w:rsid w:val="0043229B"/>
    <w:rsid w:val="00432B06"/>
    <w:rsid w:val="00432D6A"/>
    <w:rsid w:val="00437442"/>
    <w:rsid w:val="00441446"/>
    <w:rsid w:val="00442209"/>
    <w:rsid w:val="004424CB"/>
    <w:rsid w:val="00444DA6"/>
    <w:rsid w:val="004507E2"/>
    <w:rsid w:val="0045095A"/>
    <w:rsid w:val="00450E8F"/>
    <w:rsid w:val="00451601"/>
    <w:rsid w:val="004517DC"/>
    <w:rsid w:val="0045466A"/>
    <w:rsid w:val="00454F3D"/>
    <w:rsid w:val="00455910"/>
    <w:rsid w:val="0045607C"/>
    <w:rsid w:val="0045658D"/>
    <w:rsid w:val="0045686B"/>
    <w:rsid w:val="00456D50"/>
    <w:rsid w:val="004573A6"/>
    <w:rsid w:val="0045759A"/>
    <w:rsid w:val="00457865"/>
    <w:rsid w:val="004611E3"/>
    <w:rsid w:val="00461D4C"/>
    <w:rsid w:val="004641AB"/>
    <w:rsid w:val="00464A9E"/>
    <w:rsid w:val="0046737A"/>
    <w:rsid w:val="00467BDC"/>
    <w:rsid w:val="004701C4"/>
    <w:rsid w:val="00470B65"/>
    <w:rsid w:val="00470D45"/>
    <w:rsid w:val="00470DBA"/>
    <w:rsid w:val="004725F0"/>
    <w:rsid w:val="00472F60"/>
    <w:rsid w:val="00473CFA"/>
    <w:rsid w:val="0047503D"/>
    <w:rsid w:val="00475BA4"/>
    <w:rsid w:val="00476DE5"/>
    <w:rsid w:val="00477592"/>
    <w:rsid w:val="004778A0"/>
    <w:rsid w:val="00477B5B"/>
    <w:rsid w:val="00477CAE"/>
    <w:rsid w:val="0048109C"/>
    <w:rsid w:val="00481ED3"/>
    <w:rsid w:val="004823CA"/>
    <w:rsid w:val="0048303D"/>
    <w:rsid w:val="00483D42"/>
    <w:rsid w:val="0048401B"/>
    <w:rsid w:val="00484694"/>
    <w:rsid w:val="00484F01"/>
    <w:rsid w:val="00487311"/>
    <w:rsid w:val="004878D5"/>
    <w:rsid w:val="00487F90"/>
    <w:rsid w:val="004930BE"/>
    <w:rsid w:val="00493360"/>
    <w:rsid w:val="00493E56"/>
    <w:rsid w:val="00493F33"/>
    <w:rsid w:val="00494F54"/>
    <w:rsid w:val="00495360"/>
    <w:rsid w:val="00495791"/>
    <w:rsid w:val="004960EE"/>
    <w:rsid w:val="004A07FE"/>
    <w:rsid w:val="004A1039"/>
    <w:rsid w:val="004A2DF9"/>
    <w:rsid w:val="004A3097"/>
    <w:rsid w:val="004A4867"/>
    <w:rsid w:val="004A53C4"/>
    <w:rsid w:val="004A5EB7"/>
    <w:rsid w:val="004A671E"/>
    <w:rsid w:val="004A6A44"/>
    <w:rsid w:val="004A6E8A"/>
    <w:rsid w:val="004B0DD9"/>
    <w:rsid w:val="004B2577"/>
    <w:rsid w:val="004B25BE"/>
    <w:rsid w:val="004B3E96"/>
    <w:rsid w:val="004B4ED3"/>
    <w:rsid w:val="004B6494"/>
    <w:rsid w:val="004B6B41"/>
    <w:rsid w:val="004B7C1D"/>
    <w:rsid w:val="004C0AA3"/>
    <w:rsid w:val="004C23AA"/>
    <w:rsid w:val="004C48C8"/>
    <w:rsid w:val="004C4F07"/>
    <w:rsid w:val="004C7469"/>
    <w:rsid w:val="004C7690"/>
    <w:rsid w:val="004D17F5"/>
    <w:rsid w:val="004D1952"/>
    <w:rsid w:val="004D5F79"/>
    <w:rsid w:val="004D62EC"/>
    <w:rsid w:val="004D685B"/>
    <w:rsid w:val="004E0437"/>
    <w:rsid w:val="004E0F0B"/>
    <w:rsid w:val="004E0F12"/>
    <w:rsid w:val="004E1823"/>
    <w:rsid w:val="004E32D6"/>
    <w:rsid w:val="004E6028"/>
    <w:rsid w:val="004E7FBD"/>
    <w:rsid w:val="004F0A81"/>
    <w:rsid w:val="004F2A3F"/>
    <w:rsid w:val="004F3283"/>
    <w:rsid w:val="004F4562"/>
    <w:rsid w:val="004F7534"/>
    <w:rsid w:val="00501096"/>
    <w:rsid w:val="0050152F"/>
    <w:rsid w:val="00501D66"/>
    <w:rsid w:val="00502BCF"/>
    <w:rsid w:val="00503822"/>
    <w:rsid w:val="00503CA3"/>
    <w:rsid w:val="005064A0"/>
    <w:rsid w:val="00506B23"/>
    <w:rsid w:val="00507E05"/>
    <w:rsid w:val="00510950"/>
    <w:rsid w:val="00511113"/>
    <w:rsid w:val="00512343"/>
    <w:rsid w:val="0051322C"/>
    <w:rsid w:val="00514279"/>
    <w:rsid w:val="0051684C"/>
    <w:rsid w:val="00517A47"/>
    <w:rsid w:val="00521257"/>
    <w:rsid w:val="00523001"/>
    <w:rsid w:val="00524602"/>
    <w:rsid w:val="00525953"/>
    <w:rsid w:val="00525BB6"/>
    <w:rsid w:val="005273F8"/>
    <w:rsid w:val="00534727"/>
    <w:rsid w:val="00534F23"/>
    <w:rsid w:val="00535263"/>
    <w:rsid w:val="00536540"/>
    <w:rsid w:val="00536795"/>
    <w:rsid w:val="00536C95"/>
    <w:rsid w:val="00537027"/>
    <w:rsid w:val="00537257"/>
    <w:rsid w:val="00540173"/>
    <w:rsid w:val="00540EFC"/>
    <w:rsid w:val="005412AC"/>
    <w:rsid w:val="00541337"/>
    <w:rsid w:val="00541865"/>
    <w:rsid w:val="00542C37"/>
    <w:rsid w:val="00543869"/>
    <w:rsid w:val="00543A5B"/>
    <w:rsid w:val="00543C36"/>
    <w:rsid w:val="0054528D"/>
    <w:rsid w:val="00546A2E"/>
    <w:rsid w:val="00546BF3"/>
    <w:rsid w:val="00550217"/>
    <w:rsid w:val="005505E3"/>
    <w:rsid w:val="00553704"/>
    <w:rsid w:val="0055562B"/>
    <w:rsid w:val="005559E3"/>
    <w:rsid w:val="00557ACE"/>
    <w:rsid w:val="00561D63"/>
    <w:rsid w:val="005657BC"/>
    <w:rsid w:val="0056705B"/>
    <w:rsid w:val="0057028D"/>
    <w:rsid w:val="0057155B"/>
    <w:rsid w:val="00571763"/>
    <w:rsid w:val="005719F2"/>
    <w:rsid w:val="00572349"/>
    <w:rsid w:val="00573048"/>
    <w:rsid w:val="005730C1"/>
    <w:rsid w:val="0057329D"/>
    <w:rsid w:val="00575B8D"/>
    <w:rsid w:val="00575D5C"/>
    <w:rsid w:val="00576FF4"/>
    <w:rsid w:val="00577018"/>
    <w:rsid w:val="005805A8"/>
    <w:rsid w:val="005811BA"/>
    <w:rsid w:val="00582768"/>
    <w:rsid w:val="005838D9"/>
    <w:rsid w:val="00584184"/>
    <w:rsid w:val="005849DB"/>
    <w:rsid w:val="00585334"/>
    <w:rsid w:val="0058735A"/>
    <w:rsid w:val="00590C24"/>
    <w:rsid w:val="00590D93"/>
    <w:rsid w:val="00590F17"/>
    <w:rsid w:val="005912CC"/>
    <w:rsid w:val="00591D22"/>
    <w:rsid w:val="00591EB8"/>
    <w:rsid w:val="0059204A"/>
    <w:rsid w:val="0059257A"/>
    <w:rsid w:val="005928A7"/>
    <w:rsid w:val="00593FC2"/>
    <w:rsid w:val="00594940"/>
    <w:rsid w:val="005952E2"/>
    <w:rsid w:val="00595339"/>
    <w:rsid w:val="00595641"/>
    <w:rsid w:val="0059643D"/>
    <w:rsid w:val="005A008F"/>
    <w:rsid w:val="005A1911"/>
    <w:rsid w:val="005A3159"/>
    <w:rsid w:val="005A411E"/>
    <w:rsid w:val="005A5206"/>
    <w:rsid w:val="005A62AC"/>
    <w:rsid w:val="005A746C"/>
    <w:rsid w:val="005A7800"/>
    <w:rsid w:val="005B1E31"/>
    <w:rsid w:val="005B386E"/>
    <w:rsid w:val="005B478B"/>
    <w:rsid w:val="005B58D6"/>
    <w:rsid w:val="005C1099"/>
    <w:rsid w:val="005C12CA"/>
    <w:rsid w:val="005C1E3A"/>
    <w:rsid w:val="005C2037"/>
    <w:rsid w:val="005C2DF0"/>
    <w:rsid w:val="005C2F1A"/>
    <w:rsid w:val="005C3B60"/>
    <w:rsid w:val="005C4432"/>
    <w:rsid w:val="005D14BA"/>
    <w:rsid w:val="005D22F5"/>
    <w:rsid w:val="005D32A3"/>
    <w:rsid w:val="005D3952"/>
    <w:rsid w:val="005D3E43"/>
    <w:rsid w:val="005D40D4"/>
    <w:rsid w:val="005D5C84"/>
    <w:rsid w:val="005D79EF"/>
    <w:rsid w:val="005D7BE7"/>
    <w:rsid w:val="005E1061"/>
    <w:rsid w:val="005E1B84"/>
    <w:rsid w:val="005E2A0E"/>
    <w:rsid w:val="005E62E3"/>
    <w:rsid w:val="005E64E5"/>
    <w:rsid w:val="005F06F9"/>
    <w:rsid w:val="005F4D6E"/>
    <w:rsid w:val="005F7CA5"/>
    <w:rsid w:val="005F7CAF"/>
    <w:rsid w:val="006016AC"/>
    <w:rsid w:val="00601816"/>
    <w:rsid w:val="0060199C"/>
    <w:rsid w:val="00602671"/>
    <w:rsid w:val="00602B90"/>
    <w:rsid w:val="00603D83"/>
    <w:rsid w:val="00604183"/>
    <w:rsid w:val="00604613"/>
    <w:rsid w:val="00604FB0"/>
    <w:rsid w:val="006051A3"/>
    <w:rsid w:val="00605CD5"/>
    <w:rsid w:val="0060743F"/>
    <w:rsid w:val="00607847"/>
    <w:rsid w:val="00607B2B"/>
    <w:rsid w:val="00610327"/>
    <w:rsid w:val="00611B6C"/>
    <w:rsid w:val="00614102"/>
    <w:rsid w:val="00614D9A"/>
    <w:rsid w:val="00614F47"/>
    <w:rsid w:val="006153A0"/>
    <w:rsid w:val="00615AAC"/>
    <w:rsid w:val="00615D8E"/>
    <w:rsid w:val="0061788D"/>
    <w:rsid w:val="0062070F"/>
    <w:rsid w:val="00621C0C"/>
    <w:rsid w:val="0062244F"/>
    <w:rsid w:val="0062342A"/>
    <w:rsid w:val="00623EBA"/>
    <w:rsid w:val="0062578A"/>
    <w:rsid w:val="0062593D"/>
    <w:rsid w:val="00626DFE"/>
    <w:rsid w:val="00627702"/>
    <w:rsid w:val="00632BBB"/>
    <w:rsid w:val="00633326"/>
    <w:rsid w:val="0063461B"/>
    <w:rsid w:val="00634736"/>
    <w:rsid w:val="00634DBA"/>
    <w:rsid w:val="006350A1"/>
    <w:rsid w:val="00635BA0"/>
    <w:rsid w:val="00635EF3"/>
    <w:rsid w:val="006406F4"/>
    <w:rsid w:val="00640F18"/>
    <w:rsid w:val="006416DA"/>
    <w:rsid w:val="006417EC"/>
    <w:rsid w:val="00641A50"/>
    <w:rsid w:val="00642498"/>
    <w:rsid w:val="006437FE"/>
    <w:rsid w:val="00645DF9"/>
    <w:rsid w:val="00646A84"/>
    <w:rsid w:val="0065012C"/>
    <w:rsid w:val="00650B81"/>
    <w:rsid w:val="00652415"/>
    <w:rsid w:val="0065255B"/>
    <w:rsid w:val="0065365A"/>
    <w:rsid w:val="00654AD2"/>
    <w:rsid w:val="0065608D"/>
    <w:rsid w:val="00656274"/>
    <w:rsid w:val="00656AB8"/>
    <w:rsid w:val="006572C3"/>
    <w:rsid w:val="006577F2"/>
    <w:rsid w:val="00657E10"/>
    <w:rsid w:val="00657E58"/>
    <w:rsid w:val="00660EB5"/>
    <w:rsid w:val="00662212"/>
    <w:rsid w:val="0066335C"/>
    <w:rsid w:val="006640CA"/>
    <w:rsid w:val="00665E28"/>
    <w:rsid w:val="006661B6"/>
    <w:rsid w:val="00666F41"/>
    <w:rsid w:val="0067029E"/>
    <w:rsid w:val="00671196"/>
    <w:rsid w:val="00671444"/>
    <w:rsid w:val="00672487"/>
    <w:rsid w:val="006753AE"/>
    <w:rsid w:val="00675723"/>
    <w:rsid w:val="006765DE"/>
    <w:rsid w:val="0067664E"/>
    <w:rsid w:val="00676D4F"/>
    <w:rsid w:val="00677B42"/>
    <w:rsid w:val="00680C1B"/>
    <w:rsid w:val="00682468"/>
    <w:rsid w:val="0068254D"/>
    <w:rsid w:val="00682C73"/>
    <w:rsid w:val="00683088"/>
    <w:rsid w:val="00683966"/>
    <w:rsid w:val="00683ECB"/>
    <w:rsid w:val="00684095"/>
    <w:rsid w:val="0068580C"/>
    <w:rsid w:val="00687FF2"/>
    <w:rsid w:val="0069100C"/>
    <w:rsid w:val="0069124C"/>
    <w:rsid w:val="00691926"/>
    <w:rsid w:val="00697E04"/>
    <w:rsid w:val="006A06EB"/>
    <w:rsid w:val="006A2469"/>
    <w:rsid w:val="006A28CE"/>
    <w:rsid w:val="006A29EA"/>
    <w:rsid w:val="006A2D59"/>
    <w:rsid w:val="006A5764"/>
    <w:rsid w:val="006A593C"/>
    <w:rsid w:val="006A63AD"/>
    <w:rsid w:val="006A75EB"/>
    <w:rsid w:val="006B06AF"/>
    <w:rsid w:val="006B138B"/>
    <w:rsid w:val="006B1FA0"/>
    <w:rsid w:val="006B2D38"/>
    <w:rsid w:val="006B348B"/>
    <w:rsid w:val="006B36E1"/>
    <w:rsid w:val="006B466F"/>
    <w:rsid w:val="006B6B5A"/>
    <w:rsid w:val="006B6C53"/>
    <w:rsid w:val="006C1073"/>
    <w:rsid w:val="006C10AB"/>
    <w:rsid w:val="006C1A84"/>
    <w:rsid w:val="006C1CC1"/>
    <w:rsid w:val="006C250B"/>
    <w:rsid w:val="006C420C"/>
    <w:rsid w:val="006C4440"/>
    <w:rsid w:val="006C54A4"/>
    <w:rsid w:val="006C6CA5"/>
    <w:rsid w:val="006C6E36"/>
    <w:rsid w:val="006C703A"/>
    <w:rsid w:val="006C72E5"/>
    <w:rsid w:val="006C77EC"/>
    <w:rsid w:val="006D30FE"/>
    <w:rsid w:val="006D3C95"/>
    <w:rsid w:val="006D5B36"/>
    <w:rsid w:val="006E0CA3"/>
    <w:rsid w:val="006E1B6D"/>
    <w:rsid w:val="006E2BCE"/>
    <w:rsid w:val="006E3DA0"/>
    <w:rsid w:val="006E6EA0"/>
    <w:rsid w:val="006E7C40"/>
    <w:rsid w:val="006F08A3"/>
    <w:rsid w:val="006F0E36"/>
    <w:rsid w:val="006F1462"/>
    <w:rsid w:val="006F1B05"/>
    <w:rsid w:val="006F342D"/>
    <w:rsid w:val="006F3FD5"/>
    <w:rsid w:val="006F44CB"/>
    <w:rsid w:val="006F4E9A"/>
    <w:rsid w:val="006F56D8"/>
    <w:rsid w:val="0070093D"/>
    <w:rsid w:val="007009E3"/>
    <w:rsid w:val="00701AF0"/>
    <w:rsid w:val="00702631"/>
    <w:rsid w:val="007028F7"/>
    <w:rsid w:val="00704290"/>
    <w:rsid w:val="00705EB2"/>
    <w:rsid w:val="00706115"/>
    <w:rsid w:val="007065C5"/>
    <w:rsid w:val="007066D8"/>
    <w:rsid w:val="00713960"/>
    <w:rsid w:val="00715D11"/>
    <w:rsid w:val="00716989"/>
    <w:rsid w:val="00717815"/>
    <w:rsid w:val="007212C9"/>
    <w:rsid w:val="00721724"/>
    <w:rsid w:val="007223D6"/>
    <w:rsid w:val="00724CA4"/>
    <w:rsid w:val="0072674C"/>
    <w:rsid w:val="0072681F"/>
    <w:rsid w:val="00726B86"/>
    <w:rsid w:val="00727001"/>
    <w:rsid w:val="0072766F"/>
    <w:rsid w:val="00731ACF"/>
    <w:rsid w:val="00732B3F"/>
    <w:rsid w:val="007340C9"/>
    <w:rsid w:val="0073618E"/>
    <w:rsid w:val="00737217"/>
    <w:rsid w:val="00737C29"/>
    <w:rsid w:val="0074076C"/>
    <w:rsid w:val="00742652"/>
    <w:rsid w:val="00743615"/>
    <w:rsid w:val="00743BB8"/>
    <w:rsid w:val="007470C4"/>
    <w:rsid w:val="007500A4"/>
    <w:rsid w:val="007522EC"/>
    <w:rsid w:val="00753336"/>
    <w:rsid w:val="00754A9F"/>
    <w:rsid w:val="00754B70"/>
    <w:rsid w:val="00755EC4"/>
    <w:rsid w:val="00756507"/>
    <w:rsid w:val="0075725A"/>
    <w:rsid w:val="00757690"/>
    <w:rsid w:val="007625FB"/>
    <w:rsid w:val="0076580C"/>
    <w:rsid w:val="007678DA"/>
    <w:rsid w:val="0077281C"/>
    <w:rsid w:val="007728FC"/>
    <w:rsid w:val="00773AF5"/>
    <w:rsid w:val="0077498C"/>
    <w:rsid w:val="0077541C"/>
    <w:rsid w:val="007767CD"/>
    <w:rsid w:val="00777300"/>
    <w:rsid w:val="00777697"/>
    <w:rsid w:val="00780CD3"/>
    <w:rsid w:val="00781989"/>
    <w:rsid w:val="00782601"/>
    <w:rsid w:val="00782FAA"/>
    <w:rsid w:val="00785273"/>
    <w:rsid w:val="0078654A"/>
    <w:rsid w:val="007870A8"/>
    <w:rsid w:val="0078771C"/>
    <w:rsid w:val="00790718"/>
    <w:rsid w:val="00794CA2"/>
    <w:rsid w:val="00796724"/>
    <w:rsid w:val="007A10E9"/>
    <w:rsid w:val="007A137D"/>
    <w:rsid w:val="007A14FB"/>
    <w:rsid w:val="007A2EF8"/>
    <w:rsid w:val="007A41B9"/>
    <w:rsid w:val="007A4377"/>
    <w:rsid w:val="007A4BFC"/>
    <w:rsid w:val="007A4FE0"/>
    <w:rsid w:val="007A5155"/>
    <w:rsid w:val="007A58DB"/>
    <w:rsid w:val="007A5F61"/>
    <w:rsid w:val="007A6C13"/>
    <w:rsid w:val="007B0007"/>
    <w:rsid w:val="007B0E8A"/>
    <w:rsid w:val="007B18A7"/>
    <w:rsid w:val="007B22B4"/>
    <w:rsid w:val="007B2541"/>
    <w:rsid w:val="007B477E"/>
    <w:rsid w:val="007B6936"/>
    <w:rsid w:val="007B7735"/>
    <w:rsid w:val="007C0DFC"/>
    <w:rsid w:val="007C3199"/>
    <w:rsid w:val="007C335B"/>
    <w:rsid w:val="007C39C6"/>
    <w:rsid w:val="007C4671"/>
    <w:rsid w:val="007C5480"/>
    <w:rsid w:val="007C596C"/>
    <w:rsid w:val="007C6489"/>
    <w:rsid w:val="007C6642"/>
    <w:rsid w:val="007C7B20"/>
    <w:rsid w:val="007D0362"/>
    <w:rsid w:val="007D10C7"/>
    <w:rsid w:val="007D1900"/>
    <w:rsid w:val="007D324B"/>
    <w:rsid w:val="007D4B00"/>
    <w:rsid w:val="007D6195"/>
    <w:rsid w:val="007D6EC1"/>
    <w:rsid w:val="007D7AA5"/>
    <w:rsid w:val="007E024F"/>
    <w:rsid w:val="007E1960"/>
    <w:rsid w:val="007E1BAB"/>
    <w:rsid w:val="007E2A57"/>
    <w:rsid w:val="007E2E21"/>
    <w:rsid w:val="007E2FC6"/>
    <w:rsid w:val="007E4420"/>
    <w:rsid w:val="007E44BA"/>
    <w:rsid w:val="007E5D21"/>
    <w:rsid w:val="007E5EB9"/>
    <w:rsid w:val="007F003C"/>
    <w:rsid w:val="007F09CD"/>
    <w:rsid w:val="007F23CF"/>
    <w:rsid w:val="007F3D46"/>
    <w:rsid w:val="007F3EA4"/>
    <w:rsid w:val="007F6C56"/>
    <w:rsid w:val="007F7069"/>
    <w:rsid w:val="007F7A43"/>
    <w:rsid w:val="0080018D"/>
    <w:rsid w:val="00800422"/>
    <w:rsid w:val="008017DD"/>
    <w:rsid w:val="008029A2"/>
    <w:rsid w:val="00804D47"/>
    <w:rsid w:val="00805502"/>
    <w:rsid w:val="008072D0"/>
    <w:rsid w:val="00810A7C"/>
    <w:rsid w:val="00810F43"/>
    <w:rsid w:val="008116F4"/>
    <w:rsid w:val="00813262"/>
    <w:rsid w:val="00814CA9"/>
    <w:rsid w:val="00815987"/>
    <w:rsid w:val="00815BA8"/>
    <w:rsid w:val="008162C6"/>
    <w:rsid w:val="00817E4C"/>
    <w:rsid w:val="00821603"/>
    <w:rsid w:val="0082256B"/>
    <w:rsid w:val="0082266C"/>
    <w:rsid w:val="00822CB9"/>
    <w:rsid w:val="00825096"/>
    <w:rsid w:val="00825828"/>
    <w:rsid w:val="0082606C"/>
    <w:rsid w:val="00827862"/>
    <w:rsid w:val="00831212"/>
    <w:rsid w:val="00831257"/>
    <w:rsid w:val="0083140F"/>
    <w:rsid w:val="00834A04"/>
    <w:rsid w:val="0083658A"/>
    <w:rsid w:val="008376C2"/>
    <w:rsid w:val="008377F9"/>
    <w:rsid w:val="00840242"/>
    <w:rsid w:val="008407D9"/>
    <w:rsid w:val="00841C9C"/>
    <w:rsid w:val="00841D97"/>
    <w:rsid w:val="0084229C"/>
    <w:rsid w:val="00842714"/>
    <w:rsid w:val="00843F7B"/>
    <w:rsid w:val="0084438E"/>
    <w:rsid w:val="0084492D"/>
    <w:rsid w:val="00844D1E"/>
    <w:rsid w:val="00844EE4"/>
    <w:rsid w:val="00847E50"/>
    <w:rsid w:val="008500A1"/>
    <w:rsid w:val="00855613"/>
    <w:rsid w:val="0085641A"/>
    <w:rsid w:val="00857405"/>
    <w:rsid w:val="008634C1"/>
    <w:rsid w:val="0086368E"/>
    <w:rsid w:val="00863785"/>
    <w:rsid w:val="00864B60"/>
    <w:rsid w:val="008657A9"/>
    <w:rsid w:val="008658D6"/>
    <w:rsid w:val="00865AFC"/>
    <w:rsid w:val="00865B84"/>
    <w:rsid w:val="00866D7F"/>
    <w:rsid w:val="00866FB1"/>
    <w:rsid w:val="008707CE"/>
    <w:rsid w:val="00870F59"/>
    <w:rsid w:val="00871138"/>
    <w:rsid w:val="008715FB"/>
    <w:rsid w:val="00872D83"/>
    <w:rsid w:val="00873461"/>
    <w:rsid w:val="0087407C"/>
    <w:rsid w:val="0087489D"/>
    <w:rsid w:val="0087548B"/>
    <w:rsid w:val="00875C08"/>
    <w:rsid w:val="00876770"/>
    <w:rsid w:val="00876DEE"/>
    <w:rsid w:val="00880526"/>
    <w:rsid w:val="00881840"/>
    <w:rsid w:val="00881CEC"/>
    <w:rsid w:val="008820B5"/>
    <w:rsid w:val="008823CE"/>
    <w:rsid w:val="00882478"/>
    <w:rsid w:val="00882A60"/>
    <w:rsid w:val="00885125"/>
    <w:rsid w:val="0088638D"/>
    <w:rsid w:val="008863D9"/>
    <w:rsid w:val="0088649E"/>
    <w:rsid w:val="00886785"/>
    <w:rsid w:val="00886AF7"/>
    <w:rsid w:val="008900E7"/>
    <w:rsid w:val="0089136B"/>
    <w:rsid w:val="00891FAA"/>
    <w:rsid w:val="008928BB"/>
    <w:rsid w:val="008932CD"/>
    <w:rsid w:val="00893FB3"/>
    <w:rsid w:val="00894DCD"/>
    <w:rsid w:val="00895924"/>
    <w:rsid w:val="00896342"/>
    <w:rsid w:val="00897079"/>
    <w:rsid w:val="00897B81"/>
    <w:rsid w:val="00897C19"/>
    <w:rsid w:val="008A0D84"/>
    <w:rsid w:val="008A17EB"/>
    <w:rsid w:val="008A1B70"/>
    <w:rsid w:val="008A3112"/>
    <w:rsid w:val="008A4792"/>
    <w:rsid w:val="008A4D0B"/>
    <w:rsid w:val="008A6B9B"/>
    <w:rsid w:val="008A7188"/>
    <w:rsid w:val="008A7CAD"/>
    <w:rsid w:val="008B09E1"/>
    <w:rsid w:val="008B1010"/>
    <w:rsid w:val="008B1918"/>
    <w:rsid w:val="008B3160"/>
    <w:rsid w:val="008B3608"/>
    <w:rsid w:val="008B6A84"/>
    <w:rsid w:val="008B79F0"/>
    <w:rsid w:val="008C0847"/>
    <w:rsid w:val="008C0CD5"/>
    <w:rsid w:val="008C3036"/>
    <w:rsid w:val="008C3532"/>
    <w:rsid w:val="008C35AC"/>
    <w:rsid w:val="008C3DA2"/>
    <w:rsid w:val="008C6307"/>
    <w:rsid w:val="008D02C0"/>
    <w:rsid w:val="008D050B"/>
    <w:rsid w:val="008D1674"/>
    <w:rsid w:val="008D169C"/>
    <w:rsid w:val="008D28EB"/>
    <w:rsid w:val="008D3790"/>
    <w:rsid w:val="008D505D"/>
    <w:rsid w:val="008D57A3"/>
    <w:rsid w:val="008D5B96"/>
    <w:rsid w:val="008D6259"/>
    <w:rsid w:val="008D68AE"/>
    <w:rsid w:val="008E0764"/>
    <w:rsid w:val="008E165B"/>
    <w:rsid w:val="008E191D"/>
    <w:rsid w:val="008E3835"/>
    <w:rsid w:val="008E4D6E"/>
    <w:rsid w:val="008E545B"/>
    <w:rsid w:val="008F11C2"/>
    <w:rsid w:val="008F1554"/>
    <w:rsid w:val="008F2DD5"/>
    <w:rsid w:val="008F3868"/>
    <w:rsid w:val="008F54C5"/>
    <w:rsid w:val="008F56BF"/>
    <w:rsid w:val="008F59B6"/>
    <w:rsid w:val="008F7883"/>
    <w:rsid w:val="00900779"/>
    <w:rsid w:val="00900A9C"/>
    <w:rsid w:val="00900D1A"/>
    <w:rsid w:val="00901380"/>
    <w:rsid w:val="00901CFA"/>
    <w:rsid w:val="00903019"/>
    <w:rsid w:val="009043B5"/>
    <w:rsid w:val="0090557B"/>
    <w:rsid w:val="00905AC8"/>
    <w:rsid w:val="009062FB"/>
    <w:rsid w:val="0091015C"/>
    <w:rsid w:val="00910B32"/>
    <w:rsid w:val="00910C3B"/>
    <w:rsid w:val="00911AC4"/>
    <w:rsid w:val="00911D0A"/>
    <w:rsid w:val="009120C5"/>
    <w:rsid w:val="0091611D"/>
    <w:rsid w:val="00916C60"/>
    <w:rsid w:val="00917D69"/>
    <w:rsid w:val="009205AF"/>
    <w:rsid w:val="00921AA0"/>
    <w:rsid w:val="00921ABD"/>
    <w:rsid w:val="00921B45"/>
    <w:rsid w:val="009238CF"/>
    <w:rsid w:val="00923DB7"/>
    <w:rsid w:val="00924443"/>
    <w:rsid w:val="00924EDF"/>
    <w:rsid w:val="00926233"/>
    <w:rsid w:val="00933D53"/>
    <w:rsid w:val="00935634"/>
    <w:rsid w:val="00937654"/>
    <w:rsid w:val="00937D4A"/>
    <w:rsid w:val="00942771"/>
    <w:rsid w:val="00942BE1"/>
    <w:rsid w:val="009435A3"/>
    <w:rsid w:val="00943C58"/>
    <w:rsid w:val="0094726C"/>
    <w:rsid w:val="009516C2"/>
    <w:rsid w:val="00951DBD"/>
    <w:rsid w:val="0095369B"/>
    <w:rsid w:val="009538AA"/>
    <w:rsid w:val="00954815"/>
    <w:rsid w:val="0095554C"/>
    <w:rsid w:val="00957BFA"/>
    <w:rsid w:val="0096054A"/>
    <w:rsid w:val="00962613"/>
    <w:rsid w:val="00962FE9"/>
    <w:rsid w:val="00964911"/>
    <w:rsid w:val="009651C0"/>
    <w:rsid w:val="00965222"/>
    <w:rsid w:val="00965987"/>
    <w:rsid w:val="00967005"/>
    <w:rsid w:val="0097176E"/>
    <w:rsid w:val="00973B69"/>
    <w:rsid w:val="00974E7A"/>
    <w:rsid w:val="00975E01"/>
    <w:rsid w:val="00976556"/>
    <w:rsid w:val="00976751"/>
    <w:rsid w:val="00977BC6"/>
    <w:rsid w:val="0098110A"/>
    <w:rsid w:val="009811C7"/>
    <w:rsid w:val="00982395"/>
    <w:rsid w:val="009834D2"/>
    <w:rsid w:val="00983B63"/>
    <w:rsid w:val="00984149"/>
    <w:rsid w:val="00984C61"/>
    <w:rsid w:val="00986D28"/>
    <w:rsid w:val="00987C0E"/>
    <w:rsid w:val="0099073F"/>
    <w:rsid w:val="00991AC7"/>
    <w:rsid w:val="00993897"/>
    <w:rsid w:val="00994E88"/>
    <w:rsid w:val="00994F7D"/>
    <w:rsid w:val="00995A88"/>
    <w:rsid w:val="0099791C"/>
    <w:rsid w:val="009A2000"/>
    <w:rsid w:val="009A3A70"/>
    <w:rsid w:val="009A524E"/>
    <w:rsid w:val="009A63F7"/>
    <w:rsid w:val="009A7D3D"/>
    <w:rsid w:val="009B2552"/>
    <w:rsid w:val="009B343F"/>
    <w:rsid w:val="009B3B09"/>
    <w:rsid w:val="009B4870"/>
    <w:rsid w:val="009B50A6"/>
    <w:rsid w:val="009B59D2"/>
    <w:rsid w:val="009B6D1E"/>
    <w:rsid w:val="009C087E"/>
    <w:rsid w:val="009C16DC"/>
    <w:rsid w:val="009C1750"/>
    <w:rsid w:val="009C24BF"/>
    <w:rsid w:val="009C2B08"/>
    <w:rsid w:val="009C32AD"/>
    <w:rsid w:val="009C5114"/>
    <w:rsid w:val="009C5C7D"/>
    <w:rsid w:val="009C6559"/>
    <w:rsid w:val="009C6582"/>
    <w:rsid w:val="009C691B"/>
    <w:rsid w:val="009C6DD7"/>
    <w:rsid w:val="009C7345"/>
    <w:rsid w:val="009D0C3F"/>
    <w:rsid w:val="009D1A26"/>
    <w:rsid w:val="009D29AE"/>
    <w:rsid w:val="009D321B"/>
    <w:rsid w:val="009D3F96"/>
    <w:rsid w:val="009D5778"/>
    <w:rsid w:val="009D5E25"/>
    <w:rsid w:val="009D641E"/>
    <w:rsid w:val="009D6E18"/>
    <w:rsid w:val="009E0045"/>
    <w:rsid w:val="009E0122"/>
    <w:rsid w:val="009E0509"/>
    <w:rsid w:val="009E205F"/>
    <w:rsid w:val="009E432B"/>
    <w:rsid w:val="009E4EE1"/>
    <w:rsid w:val="009E52AD"/>
    <w:rsid w:val="009E6F99"/>
    <w:rsid w:val="009E753E"/>
    <w:rsid w:val="009F04DC"/>
    <w:rsid w:val="009F1134"/>
    <w:rsid w:val="009F1A70"/>
    <w:rsid w:val="009F26E5"/>
    <w:rsid w:val="009F5E43"/>
    <w:rsid w:val="009F65B7"/>
    <w:rsid w:val="009F68A2"/>
    <w:rsid w:val="009F74A9"/>
    <w:rsid w:val="009F7FA4"/>
    <w:rsid w:val="00A01B1A"/>
    <w:rsid w:val="00A01FA4"/>
    <w:rsid w:val="00A031A6"/>
    <w:rsid w:val="00A03894"/>
    <w:rsid w:val="00A03F42"/>
    <w:rsid w:val="00A04CB1"/>
    <w:rsid w:val="00A04F1A"/>
    <w:rsid w:val="00A0573F"/>
    <w:rsid w:val="00A05B58"/>
    <w:rsid w:val="00A0606F"/>
    <w:rsid w:val="00A07E4A"/>
    <w:rsid w:val="00A102C5"/>
    <w:rsid w:val="00A11799"/>
    <w:rsid w:val="00A11877"/>
    <w:rsid w:val="00A11C1D"/>
    <w:rsid w:val="00A134A8"/>
    <w:rsid w:val="00A134DF"/>
    <w:rsid w:val="00A13705"/>
    <w:rsid w:val="00A13D1E"/>
    <w:rsid w:val="00A151F1"/>
    <w:rsid w:val="00A16D51"/>
    <w:rsid w:val="00A17C96"/>
    <w:rsid w:val="00A17FF3"/>
    <w:rsid w:val="00A20609"/>
    <w:rsid w:val="00A20A72"/>
    <w:rsid w:val="00A21E4B"/>
    <w:rsid w:val="00A22E5F"/>
    <w:rsid w:val="00A230DB"/>
    <w:rsid w:val="00A2341F"/>
    <w:rsid w:val="00A23A00"/>
    <w:rsid w:val="00A23EE4"/>
    <w:rsid w:val="00A24FB3"/>
    <w:rsid w:val="00A25403"/>
    <w:rsid w:val="00A30A5F"/>
    <w:rsid w:val="00A32582"/>
    <w:rsid w:val="00A32C78"/>
    <w:rsid w:val="00A36261"/>
    <w:rsid w:val="00A36557"/>
    <w:rsid w:val="00A366A1"/>
    <w:rsid w:val="00A36D91"/>
    <w:rsid w:val="00A37BC4"/>
    <w:rsid w:val="00A40AC2"/>
    <w:rsid w:val="00A43B69"/>
    <w:rsid w:val="00A45643"/>
    <w:rsid w:val="00A45AC3"/>
    <w:rsid w:val="00A53FB7"/>
    <w:rsid w:val="00A54190"/>
    <w:rsid w:val="00A565B8"/>
    <w:rsid w:val="00A56812"/>
    <w:rsid w:val="00A604EA"/>
    <w:rsid w:val="00A60F28"/>
    <w:rsid w:val="00A611DA"/>
    <w:rsid w:val="00A61879"/>
    <w:rsid w:val="00A621C1"/>
    <w:rsid w:val="00A624D8"/>
    <w:rsid w:val="00A6293C"/>
    <w:rsid w:val="00A62E1B"/>
    <w:rsid w:val="00A66503"/>
    <w:rsid w:val="00A67889"/>
    <w:rsid w:val="00A6789B"/>
    <w:rsid w:val="00A7026A"/>
    <w:rsid w:val="00A703EA"/>
    <w:rsid w:val="00A736E7"/>
    <w:rsid w:val="00A74F32"/>
    <w:rsid w:val="00A76287"/>
    <w:rsid w:val="00A767BE"/>
    <w:rsid w:val="00A77B5A"/>
    <w:rsid w:val="00A77FA7"/>
    <w:rsid w:val="00A82558"/>
    <w:rsid w:val="00A82B39"/>
    <w:rsid w:val="00A82F52"/>
    <w:rsid w:val="00A83F2C"/>
    <w:rsid w:val="00A84154"/>
    <w:rsid w:val="00A8428C"/>
    <w:rsid w:val="00A85906"/>
    <w:rsid w:val="00A86F2A"/>
    <w:rsid w:val="00A8720B"/>
    <w:rsid w:val="00A919DB"/>
    <w:rsid w:val="00A91A23"/>
    <w:rsid w:val="00A921F5"/>
    <w:rsid w:val="00A95CF2"/>
    <w:rsid w:val="00A96EC4"/>
    <w:rsid w:val="00A97B47"/>
    <w:rsid w:val="00AA06F4"/>
    <w:rsid w:val="00AA28EA"/>
    <w:rsid w:val="00AA2CB5"/>
    <w:rsid w:val="00AA4EDC"/>
    <w:rsid w:val="00AA6AAB"/>
    <w:rsid w:val="00AA6C65"/>
    <w:rsid w:val="00AA7D8E"/>
    <w:rsid w:val="00AB1BB4"/>
    <w:rsid w:val="00AB4970"/>
    <w:rsid w:val="00AB4A4F"/>
    <w:rsid w:val="00AB4DF5"/>
    <w:rsid w:val="00AB4F86"/>
    <w:rsid w:val="00AB52BB"/>
    <w:rsid w:val="00AB5FD3"/>
    <w:rsid w:val="00AB6905"/>
    <w:rsid w:val="00AB7374"/>
    <w:rsid w:val="00AC12AF"/>
    <w:rsid w:val="00AC1A7A"/>
    <w:rsid w:val="00AC2797"/>
    <w:rsid w:val="00AC2C87"/>
    <w:rsid w:val="00AC4374"/>
    <w:rsid w:val="00AC7A04"/>
    <w:rsid w:val="00AC7F64"/>
    <w:rsid w:val="00AD0411"/>
    <w:rsid w:val="00AD070E"/>
    <w:rsid w:val="00AD0BC2"/>
    <w:rsid w:val="00AD2597"/>
    <w:rsid w:val="00AD25F3"/>
    <w:rsid w:val="00AD26EF"/>
    <w:rsid w:val="00AD4E99"/>
    <w:rsid w:val="00AD58AF"/>
    <w:rsid w:val="00AD699F"/>
    <w:rsid w:val="00AE24CE"/>
    <w:rsid w:val="00AE2CB4"/>
    <w:rsid w:val="00AE4374"/>
    <w:rsid w:val="00AE4888"/>
    <w:rsid w:val="00AE55ED"/>
    <w:rsid w:val="00AE57CA"/>
    <w:rsid w:val="00AE61FF"/>
    <w:rsid w:val="00AE68F5"/>
    <w:rsid w:val="00AE78CA"/>
    <w:rsid w:val="00AF00D9"/>
    <w:rsid w:val="00AF04E1"/>
    <w:rsid w:val="00AF0ED6"/>
    <w:rsid w:val="00AF1764"/>
    <w:rsid w:val="00AF1CC9"/>
    <w:rsid w:val="00AF25DB"/>
    <w:rsid w:val="00AF3B45"/>
    <w:rsid w:val="00AF40A5"/>
    <w:rsid w:val="00AF5B5F"/>
    <w:rsid w:val="00AF7F25"/>
    <w:rsid w:val="00B000B0"/>
    <w:rsid w:val="00B00164"/>
    <w:rsid w:val="00B00561"/>
    <w:rsid w:val="00B00F1B"/>
    <w:rsid w:val="00B035FC"/>
    <w:rsid w:val="00B03B19"/>
    <w:rsid w:val="00B03B1F"/>
    <w:rsid w:val="00B03F49"/>
    <w:rsid w:val="00B0533C"/>
    <w:rsid w:val="00B053B0"/>
    <w:rsid w:val="00B10337"/>
    <w:rsid w:val="00B108D6"/>
    <w:rsid w:val="00B10BF6"/>
    <w:rsid w:val="00B12840"/>
    <w:rsid w:val="00B12EC0"/>
    <w:rsid w:val="00B15E94"/>
    <w:rsid w:val="00B16947"/>
    <w:rsid w:val="00B16F56"/>
    <w:rsid w:val="00B20C1E"/>
    <w:rsid w:val="00B20ECF"/>
    <w:rsid w:val="00B21407"/>
    <w:rsid w:val="00B214A5"/>
    <w:rsid w:val="00B21F14"/>
    <w:rsid w:val="00B2244D"/>
    <w:rsid w:val="00B239F4"/>
    <w:rsid w:val="00B2463B"/>
    <w:rsid w:val="00B254E4"/>
    <w:rsid w:val="00B274FB"/>
    <w:rsid w:val="00B27BF4"/>
    <w:rsid w:val="00B311FD"/>
    <w:rsid w:val="00B3467F"/>
    <w:rsid w:val="00B364FB"/>
    <w:rsid w:val="00B40173"/>
    <w:rsid w:val="00B40564"/>
    <w:rsid w:val="00B40843"/>
    <w:rsid w:val="00B40C80"/>
    <w:rsid w:val="00B41C97"/>
    <w:rsid w:val="00B435F3"/>
    <w:rsid w:val="00B43794"/>
    <w:rsid w:val="00B44677"/>
    <w:rsid w:val="00B4730A"/>
    <w:rsid w:val="00B47FF4"/>
    <w:rsid w:val="00B52270"/>
    <w:rsid w:val="00B52808"/>
    <w:rsid w:val="00B5398F"/>
    <w:rsid w:val="00B55EB0"/>
    <w:rsid w:val="00B6099F"/>
    <w:rsid w:val="00B60EAA"/>
    <w:rsid w:val="00B625BE"/>
    <w:rsid w:val="00B64732"/>
    <w:rsid w:val="00B65BCA"/>
    <w:rsid w:val="00B66183"/>
    <w:rsid w:val="00B66D67"/>
    <w:rsid w:val="00B66FC5"/>
    <w:rsid w:val="00B67082"/>
    <w:rsid w:val="00B67703"/>
    <w:rsid w:val="00B73199"/>
    <w:rsid w:val="00B7337D"/>
    <w:rsid w:val="00B73397"/>
    <w:rsid w:val="00B7595E"/>
    <w:rsid w:val="00B75D73"/>
    <w:rsid w:val="00B7628E"/>
    <w:rsid w:val="00B77328"/>
    <w:rsid w:val="00B775AF"/>
    <w:rsid w:val="00B8038C"/>
    <w:rsid w:val="00B81342"/>
    <w:rsid w:val="00B83EE0"/>
    <w:rsid w:val="00B865F2"/>
    <w:rsid w:val="00B8733E"/>
    <w:rsid w:val="00B93BED"/>
    <w:rsid w:val="00B9515D"/>
    <w:rsid w:val="00B95A7C"/>
    <w:rsid w:val="00B96D79"/>
    <w:rsid w:val="00B973FF"/>
    <w:rsid w:val="00BA077E"/>
    <w:rsid w:val="00BA5997"/>
    <w:rsid w:val="00BA7014"/>
    <w:rsid w:val="00BA7EF7"/>
    <w:rsid w:val="00BA7F51"/>
    <w:rsid w:val="00BB04A8"/>
    <w:rsid w:val="00BB0FDF"/>
    <w:rsid w:val="00BB1345"/>
    <w:rsid w:val="00BB19F5"/>
    <w:rsid w:val="00BB641F"/>
    <w:rsid w:val="00BB6A0D"/>
    <w:rsid w:val="00BB7B30"/>
    <w:rsid w:val="00BB7E7A"/>
    <w:rsid w:val="00BC04CF"/>
    <w:rsid w:val="00BC31C9"/>
    <w:rsid w:val="00BC44B4"/>
    <w:rsid w:val="00BC488E"/>
    <w:rsid w:val="00BC6E39"/>
    <w:rsid w:val="00BD0109"/>
    <w:rsid w:val="00BD1BDB"/>
    <w:rsid w:val="00BD2A25"/>
    <w:rsid w:val="00BD3BB8"/>
    <w:rsid w:val="00BD4272"/>
    <w:rsid w:val="00BD4491"/>
    <w:rsid w:val="00BD6FF3"/>
    <w:rsid w:val="00BE00E7"/>
    <w:rsid w:val="00BE0144"/>
    <w:rsid w:val="00BE1BEF"/>
    <w:rsid w:val="00BE1D77"/>
    <w:rsid w:val="00BE21C2"/>
    <w:rsid w:val="00BE2E66"/>
    <w:rsid w:val="00BE3B3F"/>
    <w:rsid w:val="00BE51C7"/>
    <w:rsid w:val="00BF128E"/>
    <w:rsid w:val="00BF444F"/>
    <w:rsid w:val="00BF49C7"/>
    <w:rsid w:val="00BF4E0C"/>
    <w:rsid w:val="00BF5A2E"/>
    <w:rsid w:val="00BF6770"/>
    <w:rsid w:val="00BF6F0C"/>
    <w:rsid w:val="00BF76BC"/>
    <w:rsid w:val="00C0054E"/>
    <w:rsid w:val="00C016B0"/>
    <w:rsid w:val="00C01D98"/>
    <w:rsid w:val="00C037E6"/>
    <w:rsid w:val="00C03F67"/>
    <w:rsid w:val="00C04449"/>
    <w:rsid w:val="00C04E94"/>
    <w:rsid w:val="00C0653F"/>
    <w:rsid w:val="00C07244"/>
    <w:rsid w:val="00C07C99"/>
    <w:rsid w:val="00C10723"/>
    <w:rsid w:val="00C15458"/>
    <w:rsid w:val="00C155C6"/>
    <w:rsid w:val="00C15991"/>
    <w:rsid w:val="00C15D7B"/>
    <w:rsid w:val="00C16989"/>
    <w:rsid w:val="00C16CF8"/>
    <w:rsid w:val="00C17836"/>
    <w:rsid w:val="00C17BAF"/>
    <w:rsid w:val="00C20576"/>
    <w:rsid w:val="00C21AA7"/>
    <w:rsid w:val="00C21B40"/>
    <w:rsid w:val="00C21C6A"/>
    <w:rsid w:val="00C21F9D"/>
    <w:rsid w:val="00C235CE"/>
    <w:rsid w:val="00C313F0"/>
    <w:rsid w:val="00C330FB"/>
    <w:rsid w:val="00C345FE"/>
    <w:rsid w:val="00C34DB1"/>
    <w:rsid w:val="00C37C24"/>
    <w:rsid w:val="00C37D24"/>
    <w:rsid w:val="00C37E20"/>
    <w:rsid w:val="00C37E42"/>
    <w:rsid w:val="00C44575"/>
    <w:rsid w:val="00C45568"/>
    <w:rsid w:val="00C46780"/>
    <w:rsid w:val="00C46BAD"/>
    <w:rsid w:val="00C46FFC"/>
    <w:rsid w:val="00C5117B"/>
    <w:rsid w:val="00C5162D"/>
    <w:rsid w:val="00C51F76"/>
    <w:rsid w:val="00C520A8"/>
    <w:rsid w:val="00C52100"/>
    <w:rsid w:val="00C526BE"/>
    <w:rsid w:val="00C52B00"/>
    <w:rsid w:val="00C53813"/>
    <w:rsid w:val="00C54781"/>
    <w:rsid w:val="00C54EFC"/>
    <w:rsid w:val="00C55132"/>
    <w:rsid w:val="00C55167"/>
    <w:rsid w:val="00C5535D"/>
    <w:rsid w:val="00C55EB5"/>
    <w:rsid w:val="00C56BF8"/>
    <w:rsid w:val="00C61DF9"/>
    <w:rsid w:val="00C62268"/>
    <w:rsid w:val="00C634C1"/>
    <w:rsid w:val="00C64D96"/>
    <w:rsid w:val="00C65974"/>
    <w:rsid w:val="00C678C8"/>
    <w:rsid w:val="00C704BB"/>
    <w:rsid w:val="00C7085F"/>
    <w:rsid w:val="00C70E1A"/>
    <w:rsid w:val="00C71053"/>
    <w:rsid w:val="00C7193E"/>
    <w:rsid w:val="00C726C7"/>
    <w:rsid w:val="00C74341"/>
    <w:rsid w:val="00C76AA5"/>
    <w:rsid w:val="00C80653"/>
    <w:rsid w:val="00C81AA5"/>
    <w:rsid w:val="00C81E33"/>
    <w:rsid w:val="00C82D7C"/>
    <w:rsid w:val="00C83623"/>
    <w:rsid w:val="00C85FD7"/>
    <w:rsid w:val="00C87DB4"/>
    <w:rsid w:val="00C90D7B"/>
    <w:rsid w:val="00C91395"/>
    <w:rsid w:val="00C927D7"/>
    <w:rsid w:val="00C934D3"/>
    <w:rsid w:val="00C93648"/>
    <w:rsid w:val="00C93859"/>
    <w:rsid w:val="00C94E95"/>
    <w:rsid w:val="00C95BDF"/>
    <w:rsid w:val="00C95CB1"/>
    <w:rsid w:val="00C96184"/>
    <w:rsid w:val="00C96482"/>
    <w:rsid w:val="00C972EC"/>
    <w:rsid w:val="00CA153E"/>
    <w:rsid w:val="00CA32E6"/>
    <w:rsid w:val="00CA46CE"/>
    <w:rsid w:val="00CA525A"/>
    <w:rsid w:val="00CA52A0"/>
    <w:rsid w:val="00CA6DCC"/>
    <w:rsid w:val="00CA6DCE"/>
    <w:rsid w:val="00CA7018"/>
    <w:rsid w:val="00CB0A42"/>
    <w:rsid w:val="00CB1865"/>
    <w:rsid w:val="00CB29E9"/>
    <w:rsid w:val="00CB3BAA"/>
    <w:rsid w:val="00CB4C98"/>
    <w:rsid w:val="00CB4F81"/>
    <w:rsid w:val="00CB597F"/>
    <w:rsid w:val="00CB5CBA"/>
    <w:rsid w:val="00CB6A1F"/>
    <w:rsid w:val="00CB720B"/>
    <w:rsid w:val="00CC130B"/>
    <w:rsid w:val="00CC34A7"/>
    <w:rsid w:val="00CC5612"/>
    <w:rsid w:val="00CC57AC"/>
    <w:rsid w:val="00CC5A8B"/>
    <w:rsid w:val="00CC5DF2"/>
    <w:rsid w:val="00CC647F"/>
    <w:rsid w:val="00CC72E4"/>
    <w:rsid w:val="00CC7BF9"/>
    <w:rsid w:val="00CD0382"/>
    <w:rsid w:val="00CD1A8E"/>
    <w:rsid w:val="00CD1E9A"/>
    <w:rsid w:val="00CD2E49"/>
    <w:rsid w:val="00CD368B"/>
    <w:rsid w:val="00CD3DCB"/>
    <w:rsid w:val="00CD4947"/>
    <w:rsid w:val="00CD4B8C"/>
    <w:rsid w:val="00CD5598"/>
    <w:rsid w:val="00CD75A0"/>
    <w:rsid w:val="00CD7797"/>
    <w:rsid w:val="00CE1586"/>
    <w:rsid w:val="00CE318E"/>
    <w:rsid w:val="00CE344D"/>
    <w:rsid w:val="00CE5494"/>
    <w:rsid w:val="00CE5BC2"/>
    <w:rsid w:val="00CE5FF0"/>
    <w:rsid w:val="00CE61F7"/>
    <w:rsid w:val="00CE62FD"/>
    <w:rsid w:val="00CF2418"/>
    <w:rsid w:val="00CF501B"/>
    <w:rsid w:val="00CF57CF"/>
    <w:rsid w:val="00CF7899"/>
    <w:rsid w:val="00D00C15"/>
    <w:rsid w:val="00D0114D"/>
    <w:rsid w:val="00D01D1A"/>
    <w:rsid w:val="00D02082"/>
    <w:rsid w:val="00D02606"/>
    <w:rsid w:val="00D03967"/>
    <w:rsid w:val="00D042F5"/>
    <w:rsid w:val="00D06384"/>
    <w:rsid w:val="00D06419"/>
    <w:rsid w:val="00D06A68"/>
    <w:rsid w:val="00D07459"/>
    <w:rsid w:val="00D12FC0"/>
    <w:rsid w:val="00D146A1"/>
    <w:rsid w:val="00D15AB1"/>
    <w:rsid w:val="00D16345"/>
    <w:rsid w:val="00D16FE0"/>
    <w:rsid w:val="00D175EE"/>
    <w:rsid w:val="00D20DFB"/>
    <w:rsid w:val="00D22644"/>
    <w:rsid w:val="00D22B96"/>
    <w:rsid w:val="00D22D5C"/>
    <w:rsid w:val="00D22FC3"/>
    <w:rsid w:val="00D241DB"/>
    <w:rsid w:val="00D24A05"/>
    <w:rsid w:val="00D25828"/>
    <w:rsid w:val="00D25B0B"/>
    <w:rsid w:val="00D26335"/>
    <w:rsid w:val="00D266FF"/>
    <w:rsid w:val="00D274BE"/>
    <w:rsid w:val="00D27643"/>
    <w:rsid w:val="00D3012B"/>
    <w:rsid w:val="00D307A5"/>
    <w:rsid w:val="00D31605"/>
    <w:rsid w:val="00D325BC"/>
    <w:rsid w:val="00D3383B"/>
    <w:rsid w:val="00D35F2D"/>
    <w:rsid w:val="00D36D2C"/>
    <w:rsid w:val="00D400EB"/>
    <w:rsid w:val="00D4130B"/>
    <w:rsid w:val="00D42201"/>
    <w:rsid w:val="00D4220F"/>
    <w:rsid w:val="00D42EA6"/>
    <w:rsid w:val="00D42FAB"/>
    <w:rsid w:val="00D46051"/>
    <w:rsid w:val="00D47B70"/>
    <w:rsid w:val="00D47B89"/>
    <w:rsid w:val="00D502B5"/>
    <w:rsid w:val="00D502BC"/>
    <w:rsid w:val="00D503B5"/>
    <w:rsid w:val="00D51F4B"/>
    <w:rsid w:val="00D528E9"/>
    <w:rsid w:val="00D52F37"/>
    <w:rsid w:val="00D534D9"/>
    <w:rsid w:val="00D53B05"/>
    <w:rsid w:val="00D53DCF"/>
    <w:rsid w:val="00D5458B"/>
    <w:rsid w:val="00D5474E"/>
    <w:rsid w:val="00D54997"/>
    <w:rsid w:val="00D54B1D"/>
    <w:rsid w:val="00D551E9"/>
    <w:rsid w:val="00D56471"/>
    <w:rsid w:val="00D564BE"/>
    <w:rsid w:val="00D567EA"/>
    <w:rsid w:val="00D57D1E"/>
    <w:rsid w:val="00D60260"/>
    <w:rsid w:val="00D60EAF"/>
    <w:rsid w:val="00D61107"/>
    <w:rsid w:val="00D616B6"/>
    <w:rsid w:val="00D62555"/>
    <w:rsid w:val="00D628FB"/>
    <w:rsid w:val="00D64B18"/>
    <w:rsid w:val="00D64B40"/>
    <w:rsid w:val="00D662D3"/>
    <w:rsid w:val="00D67A93"/>
    <w:rsid w:val="00D7184A"/>
    <w:rsid w:val="00D71C62"/>
    <w:rsid w:val="00D7207A"/>
    <w:rsid w:val="00D72A80"/>
    <w:rsid w:val="00D72F86"/>
    <w:rsid w:val="00D7326E"/>
    <w:rsid w:val="00D73469"/>
    <w:rsid w:val="00D73DC1"/>
    <w:rsid w:val="00D73F49"/>
    <w:rsid w:val="00D74548"/>
    <w:rsid w:val="00D745DF"/>
    <w:rsid w:val="00D74F57"/>
    <w:rsid w:val="00D75903"/>
    <w:rsid w:val="00D767A9"/>
    <w:rsid w:val="00D7688A"/>
    <w:rsid w:val="00D7710F"/>
    <w:rsid w:val="00D77F13"/>
    <w:rsid w:val="00D8018C"/>
    <w:rsid w:val="00D80F50"/>
    <w:rsid w:val="00D82563"/>
    <w:rsid w:val="00D82953"/>
    <w:rsid w:val="00D82B6B"/>
    <w:rsid w:val="00D82DEB"/>
    <w:rsid w:val="00D8324C"/>
    <w:rsid w:val="00D83419"/>
    <w:rsid w:val="00D83A59"/>
    <w:rsid w:val="00D83D50"/>
    <w:rsid w:val="00D87B30"/>
    <w:rsid w:val="00D9049A"/>
    <w:rsid w:val="00D90977"/>
    <w:rsid w:val="00D90BDE"/>
    <w:rsid w:val="00D90DE9"/>
    <w:rsid w:val="00D92BCE"/>
    <w:rsid w:val="00D93125"/>
    <w:rsid w:val="00D9652D"/>
    <w:rsid w:val="00D967E9"/>
    <w:rsid w:val="00D968CE"/>
    <w:rsid w:val="00D9741A"/>
    <w:rsid w:val="00DA0C9A"/>
    <w:rsid w:val="00DA1246"/>
    <w:rsid w:val="00DA2A71"/>
    <w:rsid w:val="00DA2F62"/>
    <w:rsid w:val="00DA31B1"/>
    <w:rsid w:val="00DA556E"/>
    <w:rsid w:val="00DA6F15"/>
    <w:rsid w:val="00DB1A6A"/>
    <w:rsid w:val="00DB2C18"/>
    <w:rsid w:val="00DB2FEE"/>
    <w:rsid w:val="00DB320C"/>
    <w:rsid w:val="00DB3CF7"/>
    <w:rsid w:val="00DB45CA"/>
    <w:rsid w:val="00DB53A8"/>
    <w:rsid w:val="00DB541C"/>
    <w:rsid w:val="00DB56D1"/>
    <w:rsid w:val="00DB5A64"/>
    <w:rsid w:val="00DB609E"/>
    <w:rsid w:val="00DB6268"/>
    <w:rsid w:val="00DC036A"/>
    <w:rsid w:val="00DC0970"/>
    <w:rsid w:val="00DC0EBF"/>
    <w:rsid w:val="00DC0FF3"/>
    <w:rsid w:val="00DC2318"/>
    <w:rsid w:val="00DC4C92"/>
    <w:rsid w:val="00DC4EDA"/>
    <w:rsid w:val="00DC57C5"/>
    <w:rsid w:val="00DC5B1C"/>
    <w:rsid w:val="00DC7593"/>
    <w:rsid w:val="00DC7EBA"/>
    <w:rsid w:val="00DD0C1A"/>
    <w:rsid w:val="00DD16B2"/>
    <w:rsid w:val="00DD2CBE"/>
    <w:rsid w:val="00DD3522"/>
    <w:rsid w:val="00DD3B46"/>
    <w:rsid w:val="00DD4C58"/>
    <w:rsid w:val="00DD5D92"/>
    <w:rsid w:val="00DD63B4"/>
    <w:rsid w:val="00DD67AA"/>
    <w:rsid w:val="00DD7E26"/>
    <w:rsid w:val="00DD7E8D"/>
    <w:rsid w:val="00DE07CF"/>
    <w:rsid w:val="00DE0B6C"/>
    <w:rsid w:val="00DE1E6F"/>
    <w:rsid w:val="00DE2B34"/>
    <w:rsid w:val="00DE31EA"/>
    <w:rsid w:val="00DE358F"/>
    <w:rsid w:val="00DE36F5"/>
    <w:rsid w:val="00DE4BE5"/>
    <w:rsid w:val="00DE621A"/>
    <w:rsid w:val="00DF02E0"/>
    <w:rsid w:val="00DF06BF"/>
    <w:rsid w:val="00DF0F9E"/>
    <w:rsid w:val="00DF322F"/>
    <w:rsid w:val="00DF423B"/>
    <w:rsid w:val="00DF437F"/>
    <w:rsid w:val="00DF5591"/>
    <w:rsid w:val="00DF5ED5"/>
    <w:rsid w:val="00E006F2"/>
    <w:rsid w:val="00E02E83"/>
    <w:rsid w:val="00E03347"/>
    <w:rsid w:val="00E03CC3"/>
    <w:rsid w:val="00E053D1"/>
    <w:rsid w:val="00E058D6"/>
    <w:rsid w:val="00E06137"/>
    <w:rsid w:val="00E0697E"/>
    <w:rsid w:val="00E07990"/>
    <w:rsid w:val="00E1020F"/>
    <w:rsid w:val="00E11840"/>
    <w:rsid w:val="00E138C6"/>
    <w:rsid w:val="00E139BA"/>
    <w:rsid w:val="00E158E2"/>
    <w:rsid w:val="00E16233"/>
    <w:rsid w:val="00E17692"/>
    <w:rsid w:val="00E179F4"/>
    <w:rsid w:val="00E17DB2"/>
    <w:rsid w:val="00E234B0"/>
    <w:rsid w:val="00E23AB7"/>
    <w:rsid w:val="00E24642"/>
    <w:rsid w:val="00E25DE2"/>
    <w:rsid w:val="00E26E11"/>
    <w:rsid w:val="00E27553"/>
    <w:rsid w:val="00E31F38"/>
    <w:rsid w:val="00E322B0"/>
    <w:rsid w:val="00E327BB"/>
    <w:rsid w:val="00E33A3A"/>
    <w:rsid w:val="00E413CB"/>
    <w:rsid w:val="00E4150E"/>
    <w:rsid w:val="00E42BA4"/>
    <w:rsid w:val="00E4687A"/>
    <w:rsid w:val="00E46A79"/>
    <w:rsid w:val="00E472F0"/>
    <w:rsid w:val="00E47C9F"/>
    <w:rsid w:val="00E531FD"/>
    <w:rsid w:val="00E5419F"/>
    <w:rsid w:val="00E56AF2"/>
    <w:rsid w:val="00E57A55"/>
    <w:rsid w:val="00E60747"/>
    <w:rsid w:val="00E6194B"/>
    <w:rsid w:val="00E61BBD"/>
    <w:rsid w:val="00E62195"/>
    <w:rsid w:val="00E6223F"/>
    <w:rsid w:val="00E63207"/>
    <w:rsid w:val="00E63476"/>
    <w:rsid w:val="00E639F1"/>
    <w:rsid w:val="00E65EC6"/>
    <w:rsid w:val="00E700FF"/>
    <w:rsid w:val="00E7013F"/>
    <w:rsid w:val="00E71046"/>
    <w:rsid w:val="00E755F0"/>
    <w:rsid w:val="00E769A4"/>
    <w:rsid w:val="00E76EF0"/>
    <w:rsid w:val="00E802AD"/>
    <w:rsid w:val="00E80F7F"/>
    <w:rsid w:val="00E81793"/>
    <w:rsid w:val="00E8261D"/>
    <w:rsid w:val="00E82DF9"/>
    <w:rsid w:val="00E83926"/>
    <w:rsid w:val="00E85061"/>
    <w:rsid w:val="00E85887"/>
    <w:rsid w:val="00E87130"/>
    <w:rsid w:val="00E9078D"/>
    <w:rsid w:val="00E912A3"/>
    <w:rsid w:val="00E92E26"/>
    <w:rsid w:val="00E934FD"/>
    <w:rsid w:val="00E942D2"/>
    <w:rsid w:val="00E95301"/>
    <w:rsid w:val="00E95E2E"/>
    <w:rsid w:val="00E9677C"/>
    <w:rsid w:val="00EA08EF"/>
    <w:rsid w:val="00EA35AE"/>
    <w:rsid w:val="00EA38DF"/>
    <w:rsid w:val="00EA423F"/>
    <w:rsid w:val="00EA4A18"/>
    <w:rsid w:val="00EA5247"/>
    <w:rsid w:val="00EA6406"/>
    <w:rsid w:val="00EA6C04"/>
    <w:rsid w:val="00EA714E"/>
    <w:rsid w:val="00EA7BC2"/>
    <w:rsid w:val="00EB0976"/>
    <w:rsid w:val="00EB2125"/>
    <w:rsid w:val="00EB3E9A"/>
    <w:rsid w:val="00EB47EF"/>
    <w:rsid w:val="00EB49E6"/>
    <w:rsid w:val="00EB4C13"/>
    <w:rsid w:val="00EB5370"/>
    <w:rsid w:val="00EB739C"/>
    <w:rsid w:val="00EB7709"/>
    <w:rsid w:val="00EC0C6F"/>
    <w:rsid w:val="00EC1A58"/>
    <w:rsid w:val="00EC2709"/>
    <w:rsid w:val="00EC433A"/>
    <w:rsid w:val="00EC4E9E"/>
    <w:rsid w:val="00EC73B2"/>
    <w:rsid w:val="00EC7A77"/>
    <w:rsid w:val="00EC7BC5"/>
    <w:rsid w:val="00ED1213"/>
    <w:rsid w:val="00ED1EA6"/>
    <w:rsid w:val="00ED296A"/>
    <w:rsid w:val="00ED454B"/>
    <w:rsid w:val="00ED4E9C"/>
    <w:rsid w:val="00ED539B"/>
    <w:rsid w:val="00ED5BC7"/>
    <w:rsid w:val="00ED7C59"/>
    <w:rsid w:val="00ED7DC7"/>
    <w:rsid w:val="00EE026D"/>
    <w:rsid w:val="00EE1467"/>
    <w:rsid w:val="00EE287E"/>
    <w:rsid w:val="00EE3F2F"/>
    <w:rsid w:val="00EE50A3"/>
    <w:rsid w:val="00EE6361"/>
    <w:rsid w:val="00EF06CD"/>
    <w:rsid w:val="00EF1311"/>
    <w:rsid w:val="00EF1F73"/>
    <w:rsid w:val="00EF2AC1"/>
    <w:rsid w:val="00EF4087"/>
    <w:rsid w:val="00EF415C"/>
    <w:rsid w:val="00EF4317"/>
    <w:rsid w:val="00EF49BB"/>
    <w:rsid w:val="00EF5367"/>
    <w:rsid w:val="00EF5D19"/>
    <w:rsid w:val="00EF792C"/>
    <w:rsid w:val="00F00078"/>
    <w:rsid w:val="00F0101F"/>
    <w:rsid w:val="00F014A6"/>
    <w:rsid w:val="00F020D8"/>
    <w:rsid w:val="00F03465"/>
    <w:rsid w:val="00F039F6"/>
    <w:rsid w:val="00F03A26"/>
    <w:rsid w:val="00F041CE"/>
    <w:rsid w:val="00F041E0"/>
    <w:rsid w:val="00F052F1"/>
    <w:rsid w:val="00F05345"/>
    <w:rsid w:val="00F05B41"/>
    <w:rsid w:val="00F0693E"/>
    <w:rsid w:val="00F07DEA"/>
    <w:rsid w:val="00F10D70"/>
    <w:rsid w:val="00F11158"/>
    <w:rsid w:val="00F1478F"/>
    <w:rsid w:val="00F147B2"/>
    <w:rsid w:val="00F15066"/>
    <w:rsid w:val="00F157D2"/>
    <w:rsid w:val="00F17D4A"/>
    <w:rsid w:val="00F219A5"/>
    <w:rsid w:val="00F22C36"/>
    <w:rsid w:val="00F230F4"/>
    <w:rsid w:val="00F23433"/>
    <w:rsid w:val="00F23490"/>
    <w:rsid w:val="00F24DE8"/>
    <w:rsid w:val="00F2541C"/>
    <w:rsid w:val="00F25EC3"/>
    <w:rsid w:val="00F26C37"/>
    <w:rsid w:val="00F314FA"/>
    <w:rsid w:val="00F31ED1"/>
    <w:rsid w:val="00F32EB3"/>
    <w:rsid w:val="00F40FDE"/>
    <w:rsid w:val="00F415B1"/>
    <w:rsid w:val="00F42341"/>
    <w:rsid w:val="00F45E65"/>
    <w:rsid w:val="00F461CE"/>
    <w:rsid w:val="00F46832"/>
    <w:rsid w:val="00F47115"/>
    <w:rsid w:val="00F47291"/>
    <w:rsid w:val="00F50525"/>
    <w:rsid w:val="00F50557"/>
    <w:rsid w:val="00F50BA9"/>
    <w:rsid w:val="00F50F2F"/>
    <w:rsid w:val="00F52658"/>
    <w:rsid w:val="00F53D17"/>
    <w:rsid w:val="00F54445"/>
    <w:rsid w:val="00F552A9"/>
    <w:rsid w:val="00F5628B"/>
    <w:rsid w:val="00F56688"/>
    <w:rsid w:val="00F572B1"/>
    <w:rsid w:val="00F60448"/>
    <w:rsid w:val="00F60B18"/>
    <w:rsid w:val="00F611B3"/>
    <w:rsid w:val="00F63AAF"/>
    <w:rsid w:val="00F63E0A"/>
    <w:rsid w:val="00F644DD"/>
    <w:rsid w:val="00F7096E"/>
    <w:rsid w:val="00F71D06"/>
    <w:rsid w:val="00F741E3"/>
    <w:rsid w:val="00F75C54"/>
    <w:rsid w:val="00F800B7"/>
    <w:rsid w:val="00F80AE7"/>
    <w:rsid w:val="00F82A7A"/>
    <w:rsid w:val="00F83DF2"/>
    <w:rsid w:val="00F84195"/>
    <w:rsid w:val="00F843F8"/>
    <w:rsid w:val="00F84665"/>
    <w:rsid w:val="00F8482C"/>
    <w:rsid w:val="00F86280"/>
    <w:rsid w:val="00F87824"/>
    <w:rsid w:val="00F878F0"/>
    <w:rsid w:val="00F90852"/>
    <w:rsid w:val="00F910A7"/>
    <w:rsid w:val="00F916B8"/>
    <w:rsid w:val="00F91D1B"/>
    <w:rsid w:val="00F91DF7"/>
    <w:rsid w:val="00F92634"/>
    <w:rsid w:val="00F92683"/>
    <w:rsid w:val="00F950EB"/>
    <w:rsid w:val="00F953AE"/>
    <w:rsid w:val="00F9545A"/>
    <w:rsid w:val="00F956C9"/>
    <w:rsid w:val="00F96B84"/>
    <w:rsid w:val="00F96F5A"/>
    <w:rsid w:val="00F977F1"/>
    <w:rsid w:val="00FA59DD"/>
    <w:rsid w:val="00FA6372"/>
    <w:rsid w:val="00FA669F"/>
    <w:rsid w:val="00FA7771"/>
    <w:rsid w:val="00FB167D"/>
    <w:rsid w:val="00FB1C2E"/>
    <w:rsid w:val="00FB3165"/>
    <w:rsid w:val="00FB457A"/>
    <w:rsid w:val="00FB673B"/>
    <w:rsid w:val="00FB6BCD"/>
    <w:rsid w:val="00FB74E8"/>
    <w:rsid w:val="00FC04DE"/>
    <w:rsid w:val="00FC22A4"/>
    <w:rsid w:val="00FC29BF"/>
    <w:rsid w:val="00FC41FF"/>
    <w:rsid w:val="00FC421C"/>
    <w:rsid w:val="00FC4791"/>
    <w:rsid w:val="00FC4BFE"/>
    <w:rsid w:val="00FC5E8A"/>
    <w:rsid w:val="00FC75C9"/>
    <w:rsid w:val="00FD0159"/>
    <w:rsid w:val="00FD0BBA"/>
    <w:rsid w:val="00FD20E1"/>
    <w:rsid w:val="00FD2818"/>
    <w:rsid w:val="00FD4A30"/>
    <w:rsid w:val="00FD5808"/>
    <w:rsid w:val="00FD5E9C"/>
    <w:rsid w:val="00FD625A"/>
    <w:rsid w:val="00FD6382"/>
    <w:rsid w:val="00FD74CE"/>
    <w:rsid w:val="00FE0E81"/>
    <w:rsid w:val="00FE3004"/>
    <w:rsid w:val="00FE32AF"/>
    <w:rsid w:val="00FE3CF4"/>
    <w:rsid w:val="00FE6A1E"/>
    <w:rsid w:val="00FE6B2A"/>
    <w:rsid w:val="00FE7F66"/>
    <w:rsid w:val="00FF0343"/>
    <w:rsid w:val="00FF0CF7"/>
    <w:rsid w:val="00FF1F8D"/>
    <w:rsid w:val="00FF40BB"/>
    <w:rsid w:val="00FF5CED"/>
    <w:rsid w:val="00FF7300"/>
    <w:rsid w:val="00FF735B"/>
    <w:rsid w:val="01333EA4"/>
    <w:rsid w:val="015C671B"/>
    <w:rsid w:val="01834B5F"/>
    <w:rsid w:val="02366750"/>
    <w:rsid w:val="02F43003"/>
    <w:rsid w:val="02FF4EC4"/>
    <w:rsid w:val="0338201E"/>
    <w:rsid w:val="03A03184"/>
    <w:rsid w:val="03B1475D"/>
    <w:rsid w:val="03E055CB"/>
    <w:rsid w:val="040D3D0D"/>
    <w:rsid w:val="043F444C"/>
    <w:rsid w:val="049D2901"/>
    <w:rsid w:val="04AA4350"/>
    <w:rsid w:val="04AD47B2"/>
    <w:rsid w:val="04CA62EA"/>
    <w:rsid w:val="04CD7834"/>
    <w:rsid w:val="04F11F58"/>
    <w:rsid w:val="054A7C6E"/>
    <w:rsid w:val="05755DBE"/>
    <w:rsid w:val="05790851"/>
    <w:rsid w:val="058C69EB"/>
    <w:rsid w:val="05C346D4"/>
    <w:rsid w:val="05D03409"/>
    <w:rsid w:val="05E1174D"/>
    <w:rsid w:val="06330354"/>
    <w:rsid w:val="06444B77"/>
    <w:rsid w:val="064C6FB4"/>
    <w:rsid w:val="065D42D0"/>
    <w:rsid w:val="06EA75E4"/>
    <w:rsid w:val="076444C8"/>
    <w:rsid w:val="078C7CE5"/>
    <w:rsid w:val="07C87F6A"/>
    <w:rsid w:val="07F17C33"/>
    <w:rsid w:val="07F32344"/>
    <w:rsid w:val="08236377"/>
    <w:rsid w:val="09826FA3"/>
    <w:rsid w:val="09C3340F"/>
    <w:rsid w:val="09D16ED1"/>
    <w:rsid w:val="09DE35A1"/>
    <w:rsid w:val="09FB0AAA"/>
    <w:rsid w:val="0A1E3A2F"/>
    <w:rsid w:val="0A467BE6"/>
    <w:rsid w:val="0A4F6262"/>
    <w:rsid w:val="0A541C6D"/>
    <w:rsid w:val="0A9F5CC0"/>
    <w:rsid w:val="0ABD356A"/>
    <w:rsid w:val="0AE13659"/>
    <w:rsid w:val="0AE43CA5"/>
    <w:rsid w:val="0B285354"/>
    <w:rsid w:val="0B4B4B19"/>
    <w:rsid w:val="0B80210D"/>
    <w:rsid w:val="0BA24967"/>
    <w:rsid w:val="0C120A64"/>
    <w:rsid w:val="0C1B43EF"/>
    <w:rsid w:val="0C8D4D64"/>
    <w:rsid w:val="0CB611B0"/>
    <w:rsid w:val="0CDB219E"/>
    <w:rsid w:val="0CE23680"/>
    <w:rsid w:val="0D0D7CB4"/>
    <w:rsid w:val="0D155761"/>
    <w:rsid w:val="0D65315C"/>
    <w:rsid w:val="0DA705C2"/>
    <w:rsid w:val="0DE63790"/>
    <w:rsid w:val="0DED0EAA"/>
    <w:rsid w:val="0EAA31CB"/>
    <w:rsid w:val="0F0E3698"/>
    <w:rsid w:val="0F1D20BE"/>
    <w:rsid w:val="0F6F5DC6"/>
    <w:rsid w:val="0F7B0DAF"/>
    <w:rsid w:val="10316153"/>
    <w:rsid w:val="104D6C64"/>
    <w:rsid w:val="10CC292F"/>
    <w:rsid w:val="110951E7"/>
    <w:rsid w:val="1157799E"/>
    <w:rsid w:val="11983EAF"/>
    <w:rsid w:val="12592883"/>
    <w:rsid w:val="12A35847"/>
    <w:rsid w:val="12CD4244"/>
    <w:rsid w:val="12FE5A10"/>
    <w:rsid w:val="13101AF1"/>
    <w:rsid w:val="13375A92"/>
    <w:rsid w:val="13B9239D"/>
    <w:rsid w:val="13DD4E14"/>
    <w:rsid w:val="14245694"/>
    <w:rsid w:val="14352359"/>
    <w:rsid w:val="149C1F59"/>
    <w:rsid w:val="14E5189F"/>
    <w:rsid w:val="14E705F8"/>
    <w:rsid w:val="14ED036B"/>
    <w:rsid w:val="15173598"/>
    <w:rsid w:val="159460D4"/>
    <w:rsid w:val="15FD79A1"/>
    <w:rsid w:val="160165D4"/>
    <w:rsid w:val="16086017"/>
    <w:rsid w:val="160C71D4"/>
    <w:rsid w:val="16354EC4"/>
    <w:rsid w:val="16AD4703"/>
    <w:rsid w:val="170E3570"/>
    <w:rsid w:val="173F4FA1"/>
    <w:rsid w:val="17714E6F"/>
    <w:rsid w:val="17884203"/>
    <w:rsid w:val="182B53FA"/>
    <w:rsid w:val="182B7A47"/>
    <w:rsid w:val="18E71A2D"/>
    <w:rsid w:val="190F0B11"/>
    <w:rsid w:val="1A03788D"/>
    <w:rsid w:val="1A0A7356"/>
    <w:rsid w:val="1AE16104"/>
    <w:rsid w:val="1B125440"/>
    <w:rsid w:val="1B1F3736"/>
    <w:rsid w:val="1BC468C2"/>
    <w:rsid w:val="1C1257EA"/>
    <w:rsid w:val="1C3E1D0F"/>
    <w:rsid w:val="1C981B52"/>
    <w:rsid w:val="1CC641DE"/>
    <w:rsid w:val="1CEB43F7"/>
    <w:rsid w:val="1D3B0038"/>
    <w:rsid w:val="1D4961C4"/>
    <w:rsid w:val="1D635845"/>
    <w:rsid w:val="1DFF1857"/>
    <w:rsid w:val="1E1C46A1"/>
    <w:rsid w:val="1E512C15"/>
    <w:rsid w:val="1E7B7E07"/>
    <w:rsid w:val="1F147DA2"/>
    <w:rsid w:val="1F3461D3"/>
    <w:rsid w:val="1FC42347"/>
    <w:rsid w:val="1FE96C05"/>
    <w:rsid w:val="2063331D"/>
    <w:rsid w:val="2091478F"/>
    <w:rsid w:val="20E015E6"/>
    <w:rsid w:val="217E6A75"/>
    <w:rsid w:val="21897929"/>
    <w:rsid w:val="21A4173D"/>
    <w:rsid w:val="21DC58C5"/>
    <w:rsid w:val="220243CF"/>
    <w:rsid w:val="2212031E"/>
    <w:rsid w:val="22C07B6C"/>
    <w:rsid w:val="22D06964"/>
    <w:rsid w:val="230411E9"/>
    <w:rsid w:val="234E0F9C"/>
    <w:rsid w:val="246D343B"/>
    <w:rsid w:val="247E1D40"/>
    <w:rsid w:val="249A394C"/>
    <w:rsid w:val="24B8667A"/>
    <w:rsid w:val="25802747"/>
    <w:rsid w:val="26121CB2"/>
    <w:rsid w:val="263F405A"/>
    <w:rsid w:val="267001C3"/>
    <w:rsid w:val="267408B9"/>
    <w:rsid w:val="26B1269B"/>
    <w:rsid w:val="2748432D"/>
    <w:rsid w:val="279A2607"/>
    <w:rsid w:val="27BF6FB4"/>
    <w:rsid w:val="2824402F"/>
    <w:rsid w:val="285C4FA0"/>
    <w:rsid w:val="285F7DA4"/>
    <w:rsid w:val="28BC2E2B"/>
    <w:rsid w:val="28C73BC1"/>
    <w:rsid w:val="290F641E"/>
    <w:rsid w:val="294207D3"/>
    <w:rsid w:val="29CB7F07"/>
    <w:rsid w:val="29E328C9"/>
    <w:rsid w:val="2B111B88"/>
    <w:rsid w:val="2BA102DB"/>
    <w:rsid w:val="2CAA53B3"/>
    <w:rsid w:val="2D22710A"/>
    <w:rsid w:val="2D663324"/>
    <w:rsid w:val="2D8A24E3"/>
    <w:rsid w:val="2DF15B76"/>
    <w:rsid w:val="2EB01A98"/>
    <w:rsid w:val="2ECB3BD5"/>
    <w:rsid w:val="2F574760"/>
    <w:rsid w:val="2F93441A"/>
    <w:rsid w:val="2FB14F24"/>
    <w:rsid w:val="30247A9B"/>
    <w:rsid w:val="3059319C"/>
    <w:rsid w:val="309B1623"/>
    <w:rsid w:val="315B559B"/>
    <w:rsid w:val="318C5052"/>
    <w:rsid w:val="31920294"/>
    <w:rsid w:val="3195334D"/>
    <w:rsid w:val="31AE12E4"/>
    <w:rsid w:val="31BE352A"/>
    <w:rsid w:val="32046E01"/>
    <w:rsid w:val="3216344A"/>
    <w:rsid w:val="32EB07DC"/>
    <w:rsid w:val="32F16F78"/>
    <w:rsid w:val="33157C4E"/>
    <w:rsid w:val="338B5760"/>
    <w:rsid w:val="340D14D2"/>
    <w:rsid w:val="349A0EFB"/>
    <w:rsid w:val="349A2986"/>
    <w:rsid w:val="34B24EA2"/>
    <w:rsid w:val="34BC4F65"/>
    <w:rsid w:val="34C97E11"/>
    <w:rsid w:val="350B0452"/>
    <w:rsid w:val="355F08C7"/>
    <w:rsid w:val="359C6023"/>
    <w:rsid w:val="35B641E9"/>
    <w:rsid w:val="35C66E59"/>
    <w:rsid w:val="35F02E22"/>
    <w:rsid w:val="361E249E"/>
    <w:rsid w:val="362662AA"/>
    <w:rsid w:val="368C44D5"/>
    <w:rsid w:val="37093F76"/>
    <w:rsid w:val="37141218"/>
    <w:rsid w:val="372D063D"/>
    <w:rsid w:val="375E06B9"/>
    <w:rsid w:val="37D2539B"/>
    <w:rsid w:val="384A70AD"/>
    <w:rsid w:val="38BB1174"/>
    <w:rsid w:val="390D3839"/>
    <w:rsid w:val="39517383"/>
    <w:rsid w:val="395935A7"/>
    <w:rsid w:val="39705CBB"/>
    <w:rsid w:val="39742395"/>
    <w:rsid w:val="39A45656"/>
    <w:rsid w:val="3A294DAD"/>
    <w:rsid w:val="3A5429D1"/>
    <w:rsid w:val="3AFA47D9"/>
    <w:rsid w:val="3B9102F6"/>
    <w:rsid w:val="3BA870E8"/>
    <w:rsid w:val="3C0166CF"/>
    <w:rsid w:val="3C377B7B"/>
    <w:rsid w:val="3D2B0967"/>
    <w:rsid w:val="3EBB53F0"/>
    <w:rsid w:val="3F374A7A"/>
    <w:rsid w:val="3FC7420F"/>
    <w:rsid w:val="40072A16"/>
    <w:rsid w:val="40407513"/>
    <w:rsid w:val="40AE4B34"/>
    <w:rsid w:val="40D438C0"/>
    <w:rsid w:val="41162FAE"/>
    <w:rsid w:val="412B6C8F"/>
    <w:rsid w:val="41B7160F"/>
    <w:rsid w:val="41DF3142"/>
    <w:rsid w:val="41E75F48"/>
    <w:rsid w:val="420F12DB"/>
    <w:rsid w:val="427C5B49"/>
    <w:rsid w:val="43726853"/>
    <w:rsid w:val="437875F0"/>
    <w:rsid w:val="43A04111"/>
    <w:rsid w:val="445B7DC4"/>
    <w:rsid w:val="446D12C7"/>
    <w:rsid w:val="447F0942"/>
    <w:rsid w:val="44BB4172"/>
    <w:rsid w:val="44F347BD"/>
    <w:rsid w:val="455A66EE"/>
    <w:rsid w:val="455B6E02"/>
    <w:rsid w:val="4563578F"/>
    <w:rsid w:val="45CF3854"/>
    <w:rsid w:val="46290B48"/>
    <w:rsid w:val="462F7997"/>
    <w:rsid w:val="46457E69"/>
    <w:rsid w:val="46577D84"/>
    <w:rsid w:val="468B607E"/>
    <w:rsid w:val="470246CA"/>
    <w:rsid w:val="4793353F"/>
    <w:rsid w:val="47B50052"/>
    <w:rsid w:val="47F22F9F"/>
    <w:rsid w:val="481E153D"/>
    <w:rsid w:val="483D6D65"/>
    <w:rsid w:val="48F1321F"/>
    <w:rsid w:val="490524B2"/>
    <w:rsid w:val="490B241B"/>
    <w:rsid w:val="491179DA"/>
    <w:rsid w:val="49830961"/>
    <w:rsid w:val="49EF443B"/>
    <w:rsid w:val="4A06180E"/>
    <w:rsid w:val="4B447164"/>
    <w:rsid w:val="4B5926D9"/>
    <w:rsid w:val="4BD96800"/>
    <w:rsid w:val="4BF136A0"/>
    <w:rsid w:val="4C093161"/>
    <w:rsid w:val="4C587901"/>
    <w:rsid w:val="4C77313D"/>
    <w:rsid w:val="4D643F6D"/>
    <w:rsid w:val="4DA03086"/>
    <w:rsid w:val="4E2F45F6"/>
    <w:rsid w:val="4E54216E"/>
    <w:rsid w:val="4E7939E0"/>
    <w:rsid w:val="4E9904C8"/>
    <w:rsid w:val="4EAB6C74"/>
    <w:rsid w:val="4EF27915"/>
    <w:rsid w:val="4F4A4110"/>
    <w:rsid w:val="4F4D35AA"/>
    <w:rsid w:val="4F6E441B"/>
    <w:rsid w:val="4F835296"/>
    <w:rsid w:val="4FB458CB"/>
    <w:rsid w:val="4FD151EF"/>
    <w:rsid w:val="4FE630A5"/>
    <w:rsid w:val="4FF13DB9"/>
    <w:rsid w:val="50541758"/>
    <w:rsid w:val="50551F51"/>
    <w:rsid w:val="505607EF"/>
    <w:rsid w:val="513665FC"/>
    <w:rsid w:val="513E4BEC"/>
    <w:rsid w:val="515A5A3B"/>
    <w:rsid w:val="51692243"/>
    <w:rsid w:val="52877A89"/>
    <w:rsid w:val="52BA777D"/>
    <w:rsid w:val="52CA1B96"/>
    <w:rsid w:val="52F85D3D"/>
    <w:rsid w:val="53644F09"/>
    <w:rsid w:val="5385202A"/>
    <w:rsid w:val="53AB50C4"/>
    <w:rsid w:val="53B309CD"/>
    <w:rsid w:val="53CE769A"/>
    <w:rsid w:val="54027D4F"/>
    <w:rsid w:val="54163136"/>
    <w:rsid w:val="542C3755"/>
    <w:rsid w:val="545C1C95"/>
    <w:rsid w:val="546E24B2"/>
    <w:rsid w:val="54854B62"/>
    <w:rsid w:val="5497084E"/>
    <w:rsid w:val="54A36636"/>
    <w:rsid w:val="54E0311D"/>
    <w:rsid w:val="54F11C5A"/>
    <w:rsid w:val="553431B5"/>
    <w:rsid w:val="55A33707"/>
    <w:rsid w:val="55E245AB"/>
    <w:rsid w:val="56100EDE"/>
    <w:rsid w:val="565462AE"/>
    <w:rsid w:val="57076FB5"/>
    <w:rsid w:val="570D62C7"/>
    <w:rsid w:val="570E7C80"/>
    <w:rsid w:val="57104A3D"/>
    <w:rsid w:val="571C1591"/>
    <w:rsid w:val="57694A1F"/>
    <w:rsid w:val="5794105C"/>
    <w:rsid w:val="581B031F"/>
    <w:rsid w:val="583778E0"/>
    <w:rsid w:val="58732C3A"/>
    <w:rsid w:val="588028CD"/>
    <w:rsid w:val="58895A7B"/>
    <w:rsid w:val="58914C76"/>
    <w:rsid w:val="58A315DF"/>
    <w:rsid w:val="58CE1BF3"/>
    <w:rsid w:val="58D37D63"/>
    <w:rsid w:val="592051FA"/>
    <w:rsid w:val="59336FFC"/>
    <w:rsid w:val="595A440A"/>
    <w:rsid w:val="59657B1B"/>
    <w:rsid w:val="59B131FA"/>
    <w:rsid w:val="5B31369C"/>
    <w:rsid w:val="5B414E79"/>
    <w:rsid w:val="5B600F18"/>
    <w:rsid w:val="5B780C73"/>
    <w:rsid w:val="5BC149C5"/>
    <w:rsid w:val="5BF93D62"/>
    <w:rsid w:val="5C150C6F"/>
    <w:rsid w:val="5CFA375A"/>
    <w:rsid w:val="5D077F12"/>
    <w:rsid w:val="5D594F48"/>
    <w:rsid w:val="5D772387"/>
    <w:rsid w:val="5DE211E9"/>
    <w:rsid w:val="5DF9428E"/>
    <w:rsid w:val="5E5A4F38"/>
    <w:rsid w:val="5E9B5297"/>
    <w:rsid w:val="5F67727F"/>
    <w:rsid w:val="5F8B4D02"/>
    <w:rsid w:val="5FCC4328"/>
    <w:rsid w:val="602A2AF7"/>
    <w:rsid w:val="6056674A"/>
    <w:rsid w:val="60675E83"/>
    <w:rsid w:val="606F4045"/>
    <w:rsid w:val="607448F1"/>
    <w:rsid w:val="608E2927"/>
    <w:rsid w:val="610567D9"/>
    <w:rsid w:val="61823F2B"/>
    <w:rsid w:val="6245262F"/>
    <w:rsid w:val="62477AC8"/>
    <w:rsid w:val="62940439"/>
    <w:rsid w:val="63C512B2"/>
    <w:rsid w:val="63CF0A6C"/>
    <w:rsid w:val="65201573"/>
    <w:rsid w:val="65AB322B"/>
    <w:rsid w:val="65DF6EC7"/>
    <w:rsid w:val="6662607A"/>
    <w:rsid w:val="666A6C5B"/>
    <w:rsid w:val="66932DF3"/>
    <w:rsid w:val="66954959"/>
    <w:rsid w:val="66B138F7"/>
    <w:rsid w:val="66C10B3F"/>
    <w:rsid w:val="66C77EEC"/>
    <w:rsid w:val="66DB71A4"/>
    <w:rsid w:val="66EE666A"/>
    <w:rsid w:val="66F0046B"/>
    <w:rsid w:val="6708618B"/>
    <w:rsid w:val="67AA44D4"/>
    <w:rsid w:val="67C05EE7"/>
    <w:rsid w:val="68182756"/>
    <w:rsid w:val="68400964"/>
    <w:rsid w:val="686D2440"/>
    <w:rsid w:val="694C4439"/>
    <w:rsid w:val="697775AD"/>
    <w:rsid w:val="69916B0A"/>
    <w:rsid w:val="6A54388A"/>
    <w:rsid w:val="6A874DC0"/>
    <w:rsid w:val="6AEE5480"/>
    <w:rsid w:val="6B0D54F2"/>
    <w:rsid w:val="6B145C56"/>
    <w:rsid w:val="6BB047BE"/>
    <w:rsid w:val="6BD924F9"/>
    <w:rsid w:val="6BED72DF"/>
    <w:rsid w:val="6BF62278"/>
    <w:rsid w:val="6C5745EA"/>
    <w:rsid w:val="6CB25074"/>
    <w:rsid w:val="6CE65C51"/>
    <w:rsid w:val="6D062D75"/>
    <w:rsid w:val="6D6547F1"/>
    <w:rsid w:val="6D6A05BA"/>
    <w:rsid w:val="6D9D7236"/>
    <w:rsid w:val="6DA012E2"/>
    <w:rsid w:val="6DBB1B70"/>
    <w:rsid w:val="6DDD50EE"/>
    <w:rsid w:val="6DF3736F"/>
    <w:rsid w:val="6E400F47"/>
    <w:rsid w:val="6E504872"/>
    <w:rsid w:val="6EF53874"/>
    <w:rsid w:val="6F1254FE"/>
    <w:rsid w:val="6F253894"/>
    <w:rsid w:val="6F2B5EFA"/>
    <w:rsid w:val="6F6625B7"/>
    <w:rsid w:val="6F690FAD"/>
    <w:rsid w:val="70735E9B"/>
    <w:rsid w:val="707E32A2"/>
    <w:rsid w:val="70CB3E74"/>
    <w:rsid w:val="70F67A14"/>
    <w:rsid w:val="70F76C5D"/>
    <w:rsid w:val="71AD1797"/>
    <w:rsid w:val="71B76C8A"/>
    <w:rsid w:val="71D7383B"/>
    <w:rsid w:val="71DC179F"/>
    <w:rsid w:val="721604FB"/>
    <w:rsid w:val="721A4CA8"/>
    <w:rsid w:val="72930638"/>
    <w:rsid w:val="72EE7853"/>
    <w:rsid w:val="730635BC"/>
    <w:rsid w:val="731C276D"/>
    <w:rsid w:val="731F5CB2"/>
    <w:rsid w:val="737F235F"/>
    <w:rsid w:val="73C56207"/>
    <w:rsid w:val="73EA008E"/>
    <w:rsid w:val="74134052"/>
    <w:rsid w:val="74433299"/>
    <w:rsid w:val="745B007D"/>
    <w:rsid w:val="747E622B"/>
    <w:rsid w:val="74BA2BAB"/>
    <w:rsid w:val="74BF6D0C"/>
    <w:rsid w:val="74E32D81"/>
    <w:rsid w:val="74F31E51"/>
    <w:rsid w:val="762C63CF"/>
    <w:rsid w:val="766972D5"/>
    <w:rsid w:val="768F593F"/>
    <w:rsid w:val="77B6093D"/>
    <w:rsid w:val="77CC46B0"/>
    <w:rsid w:val="77E7713B"/>
    <w:rsid w:val="781B205F"/>
    <w:rsid w:val="782435DA"/>
    <w:rsid w:val="78BF5A33"/>
    <w:rsid w:val="78CD0F7F"/>
    <w:rsid w:val="78EE182C"/>
    <w:rsid w:val="797B2B5E"/>
    <w:rsid w:val="79C876FE"/>
    <w:rsid w:val="79FB491B"/>
    <w:rsid w:val="7A2143FD"/>
    <w:rsid w:val="7ACC69DC"/>
    <w:rsid w:val="7AD94296"/>
    <w:rsid w:val="7B900B3F"/>
    <w:rsid w:val="7B984C70"/>
    <w:rsid w:val="7BB2398F"/>
    <w:rsid w:val="7C794700"/>
    <w:rsid w:val="7CA402B8"/>
    <w:rsid w:val="7CB36CA2"/>
    <w:rsid w:val="7CDB5685"/>
    <w:rsid w:val="7D7C1C32"/>
    <w:rsid w:val="7E4A3E0A"/>
    <w:rsid w:val="7E4D5367"/>
    <w:rsid w:val="7EA72D9D"/>
    <w:rsid w:val="7EB23AC3"/>
    <w:rsid w:val="7EB249D6"/>
    <w:rsid w:val="7EBE6F4F"/>
    <w:rsid w:val="7F2A241B"/>
    <w:rsid w:val="7FBB79EF"/>
    <w:rsid w:val="7FC051A0"/>
    <w:rsid w:val="7FC5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jc w:val="center"/>
      <w:outlineLvl w:val="0"/>
    </w:pPr>
    <w:rPr>
      <w:rFonts w:eastAsia="华文行楷"/>
      <w:kern w:val="44"/>
      <w:sz w:val="44"/>
      <w:szCs w:val="20"/>
    </w:rPr>
  </w:style>
  <w:style w:type="paragraph" w:styleId="3">
    <w:name w:val="heading 2"/>
    <w:basedOn w:val="1"/>
    <w:next w:val="1"/>
    <w:link w:val="17"/>
    <w:qFormat/>
    <w:uiPriority w:val="99"/>
    <w:pPr>
      <w:keepNext/>
      <w:keepLines/>
      <w:spacing w:line="360" w:lineRule="auto"/>
      <w:jc w:val="center"/>
      <w:outlineLvl w:val="1"/>
    </w:pPr>
    <w:rPr>
      <w:rFonts w:ascii="Cambria" w:hAnsi="Cambria"/>
      <w:b/>
      <w:bCs/>
      <w:sz w:val="32"/>
      <w:szCs w:val="32"/>
    </w:rPr>
  </w:style>
  <w:style w:type="paragraph" w:styleId="4">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5"/>
    <w:next w:val="5"/>
    <w:link w:val="21"/>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000000"/>
      <w:sz w:val="18"/>
      <w:szCs w:val="18"/>
      <w:u w:val="none"/>
    </w:rPr>
  </w:style>
  <w:style w:type="character" w:styleId="15">
    <w:name w:val="Hyperlink"/>
    <w:basedOn w:val="13"/>
    <w:semiHidden/>
    <w:unhideWhenUsed/>
    <w:qFormat/>
    <w:uiPriority w:val="99"/>
    <w:rPr>
      <w:color w:val="000000"/>
      <w:sz w:val="18"/>
      <w:szCs w:val="18"/>
      <w:u w:val="none"/>
    </w:rPr>
  </w:style>
  <w:style w:type="character" w:styleId="16">
    <w:name w:val="annotation reference"/>
    <w:basedOn w:val="13"/>
    <w:semiHidden/>
    <w:unhideWhenUsed/>
    <w:qFormat/>
    <w:uiPriority w:val="99"/>
    <w:rPr>
      <w:sz w:val="21"/>
      <w:szCs w:val="21"/>
    </w:rPr>
  </w:style>
  <w:style w:type="character" w:customStyle="1" w:styleId="17">
    <w:name w:val="标题 2 Char"/>
    <w:basedOn w:val="13"/>
    <w:link w:val="3"/>
    <w:qFormat/>
    <w:uiPriority w:val="99"/>
    <w:rPr>
      <w:rFonts w:ascii="Cambria" w:hAnsi="Cambria" w:eastAsia="宋体" w:cs="Times New Roman"/>
      <w:b/>
      <w:bCs/>
      <w:sz w:val="32"/>
      <w:szCs w:val="32"/>
    </w:rPr>
  </w:style>
  <w:style w:type="character" w:customStyle="1" w:styleId="18">
    <w:name w:val="标题 1 Char"/>
    <w:basedOn w:val="13"/>
    <w:link w:val="2"/>
    <w:qFormat/>
    <w:uiPriority w:val="0"/>
    <w:rPr>
      <w:rFonts w:ascii="Times New Roman" w:hAnsi="Times New Roman" w:eastAsia="华文行楷" w:cs="Times New Roman"/>
      <w:kern w:val="44"/>
      <w:sz w:val="44"/>
      <w:szCs w:val="20"/>
    </w:rPr>
  </w:style>
  <w:style w:type="paragraph" w:customStyle="1" w:styleId="19">
    <w:name w:val="Default"/>
    <w:qFormat/>
    <w:uiPriority w:val="0"/>
    <w:pPr>
      <w:autoSpaceDE w:val="0"/>
      <w:autoSpaceDN w:val="0"/>
      <w:adjustRightInd w:val="0"/>
    </w:pPr>
    <w:rPr>
      <w:rFonts w:ascii="Georgia" w:hAnsi="Georgia" w:eastAsia="宋体" w:cs="Georgia"/>
      <w:color w:val="000000"/>
      <w:sz w:val="24"/>
      <w:szCs w:val="24"/>
      <w:lang w:val="en-US" w:eastAsia="zh-CN" w:bidi="ar-SA"/>
    </w:rPr>
  </w:style>
  <w:style w:type="character" w:customStyle="1" w:styleId="20">
    <w:name w:val="批注文字 Char"/>
    <w:basedOn w:val="13"/>
    <w:link w:val="5"/>
    <w:semiHidden/>
    <w:qFormat/>
    <w:uiPriority w:val="99"/>
    <w:rPr>
      <w:rFonts w:ascii="Times New Roman" w:hAnsi="Times New Roman" w:eastAsia="宋体" w:cs="Times New Roman"/>
      <w:szCs w:val="24"/>
    </w:rPr>
  </w:style>
  <w:style w:type="character" w:customStyle="1" w:styleId="21">
    <w:name w:val="批注主题 Char"/>
    <w:basedOn w:val="20"/>
    <w:link w:val="10"/>
    <w:semiHidden/>
    <w:qFormat/>
    <w:uiPriority w:val="99"/>
    <w:rPr>
      <w:rFonts w:ascii="Times New Roman" w:hAnsi="Times New Roman" w:eastAsia="宋体" w:cs="Times New Roman"/>
      <w:b/>
      <w:bCs/>
      <w:szCs w:val="24"/>
    </w:rPr>
  </w:style>
  <w:style w:type="character" w:customStyle="1" w:styleId="22">
    <w:name w:val="批注框文本 Char"/>
    <w:basedOn w:val="13"/>
    <w:link w:val="6"/>
    <w:semiHidden/>
    <w:qFormat/>
    <w:uiPriority w:val="99"/>
    <w:rPr>
      <w:rFonts w:ascii="Times New Roman" w:hAnsi="Times New Roman" w:eastAsia="宋体" w:cs="Times New Roman"/>
      <w:sz w:val="18"/>
      <w:szCs w:val="18"/>
    </w:rPr>
  </w:style>
  <w:style w:type="character" w:customStyle="1" w:styleId="23">
    <w:name w:val="页眉 Char"/>
    <w:basedOn w:val="13"/>
    <w:link w:val="8"/>
    <w:qFormat/>
    <w:uiPriority w:val="99"/>
    <w:rPr>
      <w:rFonts w:ascii="Times New Roman" w:hAnsi="Times New Roman" w:eastAsia="宋体" w:cs="Times New Roman"/>
      <w:sz w:val="18"/>
      <w:szCs w:val="18"/>
    </w:rPr>
  </w:style>
  <w:style w:type="character" w:customStyle="1" w:styleId="24">
    <w:name w:val="页脚 Char"/>
    <w:basedOn w:val="13"/>
    <w:link w:val="7"/>
    <w:qFormat/>
    <w:uiPriority w:val="99"/>
    <w:rPr>
      <w:rFonts w:ascii="Times New Roman" w:hAnsi="Times New Roman" w:eastAsia="宋体" w:cs="Times New Roman"/>
      <w:sz w:val="18"/>
      <w:szCs w:val="18"/>
    </w:rPr>
  </w:style>
  <w:style w:type="paragraph" w:customStyle="1" w:styleId="25">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styleId="26">
    <w:name w:val="List Paragraph"/>
    <w:basedOn w:val="1"/>
    <w:qFormat/>
    <w:uiPriority w:val="99"/>
    <w:pPr>
      <w:ind w:firstLine="420" w:firstLineChars="200"/>
    </w:pPr>
  </w:style>
  <w:style w:type="character" w:customStyle="1" w:styleId="27">
    <w:name w:val="标题 4 Char"/>
    <w:basedOn w:val="13"/>
    <w:link w:val="4"/>
    <w:semiHidden/>
    <w:qFormat/>
    <w:uiPriority w:val="9"/>
    <w:rPr>
      <w:rFonts w:asciiTheme="majorHAnsi" w:hAnsiTheme="majorHAnsi" w:eastAsiaTheme="majorEastAsia" w:cstheme="majorBidi"/>
      <w:b/>
      <w:bCs/>
      <w:kern w:val="2"/>
      <w:sz w:val="28"/>
      <w:szCs w:val="28"/>
    </w:rPr>
  </w:style>
  <w:style w:type="character" w:customStyle="1" w:styleId="28">
    <w:name w:val="item-name"/>
    <w:basedOn w:val="13"/>
    <w:qFormat/>
    <w:uiPriority w:val="0"/>
    <w:rPr>
      <w:sz w:val="21"/>
      <w:szCs w:val="21"/>
    </w:rPr>
  </w:style>
  <w:style w:type="character" w:customStyle="1" w:styleId="29">
    <w:name w:val="item-name1"/>
    <w:basedOn w:val="13"/>
    <w:qFormat/>
    <w:uiPriority w:val="0"/>
    <w:rPr>
      <w:color w:val="FF7918"/>
      <w:u w:val="none"/>
    </w:rPr>
  </w:style>
  <w:style w:type="character" w:customStyle="1" w:styleId="30">
    <w:name w:val="item-name2"/>
    <w:basedOn w:val="1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4244-F846-4B47-8BA4-CF263E98E9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4287</Words>
  <Characters>4576</Characters>
  <Lines>18</Lines>
  <Paragraphs>5</Paragraphs>
  <TotalTime>52</TotalTime>
  <ScaleCrop>false</ScaleCrop>
  <LinksUpToDate>false</LinksUpToDate>
  <CharactersWithSpaces>4583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2020-04-06T05:17:00Z</dcterms:created>
  <dc:creator>刘明旭</dc:creator>
  <cp:lastModifiedBy>HP</cp:lastModifiedBy>
  <cp:lastPrinted>2021-10-19T02:04:00Z</cp:lastPrinted>
  <dcterms:modified xsi:type="dcterms:W3CDTF">2023-07-23T03:35:24Z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638E28F959C9446B82B6B880F483B95B_13</vt:lpwstr>
  </property>
</Properties>
</file>