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2610" w:rsidP="00762610">
      <w:pPr>
        <w:jc w:val="center"/>
        <w:rPr>
          <w:rFonts w:ascii="Helvetica" w:hAnsi="Helvetica" w:cs="Helvetica" w:hint="eastAsia"/>
          <w:b/>
          <w:color w:val="333333"/>
          <w:sz w:val="33"/>
          <w:szCs w:val="33"/>
          <w:shd w:val="clear" w:color="auto" w:fill="FFFFFF"/>
        </w:rPr>
      </w:pPr>
      <w:r w:rsidRPr="00762610">
        <w:rPr>
          <w:rFonts w:ascii="Helvetica" w:hAnsi="Helvetica" w:cs="Helvetica"/>
          <w:b/>
          <w:color w:val="333333"/>
          <w:sz w:val="33"/>
          <w:szCs w:val="33"/>
          <w:shd w:val="clear" w:color="auto" w:fill="FFFFFF"/>
        </w:rPr>
        <w:t>关于公布</w:t>
      </w:r>
      <w:r w:rsidRPr="00762610">
        <w:rPr>
          <w:rFonts w:ascii="Helvetica" w:hAnsi="Helvetica" w:cs="Helvetica"/>
          <w:b/>
          <w:color w:val="333333"/>
          <w:sz w:val="33"/>
          <w:szCs w:val="33"/>
          <w:shd w:val="clear" w:color="auto" w:fill="FFFFFF"/>
        </w:rPr>
        <w:t>2023</w:t>
      </w:r>
      <w:r w:rsidRPr="00762610">
        <w:rPr>
          <w:rFonts w:ascii="Helvetica" w:hAnsi="Helvetica" w:cs="Helvetica"/>
          <w:b/>
          <w:color w:val="333333"/>
          <w:sz w:val="33"/>
          <w:szCs w:val="33"/>
          <w:shd w:val="clear" w:color="auto" w:fill="FFFFFF"/>
        </w:rPr>
        <w:t>年教育学院课程思政示范课程培育名单的通知</w:t>
      </w:r>
    </w:p>
    <w:p w:rsidR="00762610" w:rsidRPr="00762610" w:rsidRDefault="00762610" w:rsidP="00762610">
      <w:pPr>
        <w:jc w:val="center"/>
        <w:rPr>
          <w:rFonts w:ascii="Helvetica" w:hAnsi="Helvetica" w:cs="Helvetica" w:hint="eastAsia"/>
          <w:b/>
          <w:color w:val="333333"/>
          <w:sz w:val="33"/>
          <w:szCs w:val="33"/>
          <w:shd w:val="clear" w:color="auto" w:fill="FFFFFF"/>
        </w:rPr>
      </w:pPr>
    </w:p>
    <w:p w:rsidR="00762610" w:rsidRPr="00762610" w:rsidRDefault="00762610" w:rsidP="00762610">
      <w:pPr>
        <w:widowControl/>
        <w:spacing w:after="136" w:line="20" w:lineRule="atLeast"/>
        <w:ind w:firstLine="435"/>
        <w:rPr>
          <w:rFonts w:ascii="宋体" w:eastAsia="宋体" w:hAnsi="宋体" w:cs="宋体"/>
          <w:kern w:val="0"/>
          <w:sz w:val="27"/>
          <w:szCs w:val="27"/>
        </w:rPr>
      </w:pPr>
      <w:r w:rsidRPr="00762610">
        <w:rPr>
          <w:rFonts w:ascii="仿宋_GB2312" w:eastAsia="仿宋_GB2312" w:hAnsi="宋体" w:cs="宋体" w:hint="eastAsia"/>
          <w:kern w:val="0"/>
          <w:sz w:val="22"/>
        </w:rPr>
        <w:t>根据《河北大学教育学院深入推进“课程思政”工作实施方案》要求，我院组织了2023年教育学院课程思政培育项目的申报和评审工作，经过学院教学委员会评审，学院党政联席会研究决定，共立项16项，现将立项结果及具体事宜通知如下：</w:t>
      </w:r>
    </w:p>
    <w:p w:rsidR="00762610" w:rsidRPr="00762610" w:rsidRDefault="00762610" w:rsidP="00762610">
      <w:pPr>
        <w:widowControl/>
        <w:spacing w:after="136" w:line="20" w:lineRule="atLeast"/>
        <w:ind w:firstLine="435"/>
        <w:rPr>
          <w:rFonts w:ascii="宋体" w:eastAsia="宋体" w:hAnsi="宋体" w:cs="宋体"/>
          <w:kern w:val="0"/>
          <w:sz w:val="27"/>
          <w:szCs w:val="27"/>
        </w:rPr>
      </w:pPr>
      <w:r w:rsidRPr="00762610">
        <w:rPr>
          <w:rFonts w:ascii="仿宋_GB2312" w:eastAsia="仿宋_GB2312" w:hAnsi="宋体" w:cs="宋体" w:hint="eastAsia"/>
          <w:b/>
          <w:bCs/>
          <w:kern w:val="0"/>
          <w:sz w:val="22"/>
        </w:rPr>
        <w:t>一、项目名单：</w:t>
      </w:r>
    </w:p>
    <w:tbl>
      <w:tblPr>
        <w:tblW w:w="8625" w:type="dxa"/>
        <w:tblCellMar>
          <w:top w:w="15" w:type="dxa"/>
          <w:left w:w="15" w:type="dxa"/>
          <w:bottom w:w="15" w:type="dxa"/>
          <w:right w:w="15" w:type="dxa"/>
        </w:tblCellMar>
        <w:tblLook w:val="04A0"/>
      </w:tblPr>
      <w:tblGrid>
        <w:gridCol w:w="2205"/>
        <w:gridCol w:w="4875"/>
        <w:gridCol w:w="1545"/>
      </w:tblGrid>
      <w:tr w:rsidR="00762610" w:rsidRPr="00762610" w:rsidTr="00762610">
        <w:tc>
          <w:tcPr>
            <w:tcW w:w="8625" w:type="dxa"/>
            <w:gridSpan w:val="3"/>
            <w:tcBorders>
              <w:top w:val="nil"/>
              <w:left w:val="nil"/>
              <w:bottom w:val="nil"/>
              <w:right w:val="nil"/>
            </w:tcBorders>
            <w:shd w:val="clear" w:color="auto" w:fill="auto"/>
            <w:tcMar>
              <w:top w:w="0" w:type="dxa"/>
              <w:left w:w="95" w:type="dxa"/>
              <w:bottom w:w="0" w:type="dxa"/>
              <w:right w:w="95" w:type="dxa"/>
            </w:tcMar>
            <w:hideMark/>
          </w:tcPr>
          <w:p w:rsidR="00762610" w:rsidRPr="00762610" w:rsidRDefault="00762610" w:rsidP="00762610">
            <w:pPr>
              <w:widowControl/>
              <w:spacing w:after="136"/>
              <w:jc w:val="center"/>
              <w:rPr>
                <w:rFonts w:ascii="宋体" w:eastAsia="宋体" w:hAnsi="宋体" w:cs="宋体"/>
                <w:kern w:val="0"/>
                <w:sz w:val="24"/>
                <w:szCs w:val="24"/>
              </w:rPr>
            </w:pPr>
            <w:r w:rsidRPr="00762610">
              <w:rPr>
                <w:rFonts w:ascii="宋体" w:eastAsia="宋体" w:hAnsi="宋体" w:cs="宋体" w:hint="eastAsia"/>
                <w:kern w:val="0"/>
                <w:sz w:val="26"/>
                <w:szCs w:val="26"/>
              </w:rPr>
              <w:t>教育学院课程思政示范课程培育名单</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19"/>
                <w:szCs w:val="19"/>
              </w:rPr>
              <w:t>课题编号</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课程名称</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课程负责人</w:t>
            </w:r>
          </w:p>
        </w:tc>
      </w:tr>
      <w:tr w:rsidR="00762610" w:rsidRPr="00762610" w:rsidTr="00762610">
        <w:trPr>
          <w:trHeight w:val="272"/>
        </w:trPr>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2023JYSZ001</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外国教育史（本科生）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朱鹏举</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2023JYSZ002</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比较教育学专题（研究生）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李文英</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2023JYSZ003</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少年儿童组织与思想意识教育基本理论（研究生）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薛国凤</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2023JYSZ004</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教育经济学（本科生）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侯佛钢</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2023JYSZ005</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比较教育专题研究（研究生）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张怡真</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2023JYSZ006</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临床心理学（本科生）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石绪亮</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2023JYSZ007</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高级心理统计学（研究生）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赵小军</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2023JYSZ008</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心理健康教育教学设计与实施（研究生）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石常秀</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2023JYSZ009</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普通心理学（本科生）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张克</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2023JYSZ010</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心理学研究方法（本科生）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杜秀敏</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2023JYSZ011</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人格心理学（本科生）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高红梅</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2023JYSZ012</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特殊教育学（本科生）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赵娟</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2023JYSZ013</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学前儿童游戏理论（研究生）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范明丽</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2023JYSZ014</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学前儿童保育学（本科生）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刘志慧</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2023JYSZ015</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基础教育课程改革（研究生）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张栋科</w:t>
            </w:r>
          </w:p>
        </w:tc>
      </w:tr>
      <w:tr w:rsidR="00762610" w:rsidRPr="00762610" w:rsidTr="00762610">
        <w:tc>
          <w:tcPr>
            <w:tcW w:w="220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2023JYSZ016</w:t>
            </w:r>
          </w:p>
        </w:tc>
        <w:tc>
          <w:tcPr>
            <w:tcW w:w="4875"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教育研究方法（研究生）</w:t>
            </w:r>
          </w:p>
        </w:tc>
        <w:tc>
          <w:tcPr>
            <w:tcW w:w="1530" w:type="dxa"/>
            <w:tcBorders>
              <w:top w:val="nil"/>
              <w:left w:val="nil"/>
              <w:bottom w:val="nil"/>
              <w:right w:val="nil"/>
            </w:tcBorders>
            <w:shd w:val="clear" w:color="auto" w:fill="auto"/>
            <w:tcMar>
              <w:top w:w="0" w:type="dxa"/>
              <w:left w:w="95" w:type="dxa"/>
              <w:bottom w:w="0" w:type="dxa"/>
              <w:right w:w="95" w:type="dxa"/>
            </w:tcMar>
            <w:vAlign w:val="center"/>
            <w:hideMark/>
          </w:tcPr>
          <w:p w:rsidR="00762610" w:rsidRPr="00762610" w:rsidRDefault="00762610" w:rsidP="00762610">
            <w:pPr>
              <w:widowControl/>
              <w:spacing w:after="136"/>
              <w:jc w:val="left"/>
              <w:textAlignment w:val="center"/>
              <w:rPr>
                <w:rFonts w:ascii="宋体" w:eastAsia="宋体" w:hAnsi="宋体" w:cs="宋体"/>
                <w:kern w:val="0"/>
                <w:sz w:val="24"/>
                <w:szCs w:val="24"/>
              </w:rPr>
            </w:pPr>
            <w:r w:rsidRPr="00762610">
              <w:rPr>
                <w:rFonts w:ascii="宋体" w:eastAsia="宋体" w:hAnsi="宋体" w:cs="宋体" w:hint="eastAsia"/>
                <w:kern w:val="0"/>
                <w:sz w:val="20"/>
                <w:szCs w:val="20"/>
              </w:rPr>
              <w:t>崔佳</w:t>
            </w:r>
          </w:p>
        </w:tc>
      </w:tr>
    </w:tbl>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b/>
          <w:bCs/>
          <w:kern w:val="0"/>
          <w:sz w:val="22"/>
        </w:rPr>
        <w:t>二、项目建设周期</w:t>
      </w: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kern w:val="0"/>
          <w:sz w:val="22"/>
        </w:rPr>
        <w:t>项目建设周期为一年,从2023年6月至2024年6月。</w:t>
      </w: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kern w:val="0"/>
          <w:sz w:val="22"/>
        </w:rPr>
        <w:t>每门课程支持0.3万元，经费使用需要符合河北大学教学质量与教学改革专项资金实施细则的相关要求。其中2023年使用额度为0.2万元，2024年项目结项后可使用剩余0.1万元。</w:t>
      </w: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b/>
          <w:bCs/>
          <w:kern w:val="0"/>
          <w:sz w:val="22"/>
        </w:rPr>
        <w:lastRenderedPageBreak/>
        <w:t>三、项目结项要求</w:t>
      </w: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kern w:val="0"/>
          <w:sz w:val="22"/>
        </w:rPr>
        <w:t>1.提交课程思政建设报告，包括总体设计、教学实践、评价与成效、特色与创新等内容</w:t>
      </w: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r w:rsidRPr="00762610">
        <w:rPr>
          <w:rFonts w:ascii="仿宋_GB2312" w:eastAsia="仿宋_GB2312" w:hAnsi="宋体" w:cs="宋体" w:hint="eastAsia"/>
          <w:kern w:val="0"/>
          <w:sz w:val="22"/>
        </w:rPr>
        <w:t>2.提交最近一学期的课程教案与教学评价</w:t>
      </w:r>
    </w:p>
    <w:p w:rsidR="00762610" w:rsidRDefault="00762610" w:rsidP="00762610">
      <w:pPr>
        <w:widowControl/>
        <w:spacing w:after="136" w:line="20" w:lineRule="atLeast"/>
        <w:ind w:firstLine="435"/>
        <w:jc w:val="left"/>
        <w:rPr>
          <w:rFonts w:ascii="仿宋_GB2312" w:eastAsia="仿宋_GB2312" w:hAnsi="宋体" w:cs="宋体" w:hint="eastAsia"/>
          <w:kern w:val="0"/>
          <w:sz w:val="22"/>
        </w:rPr>
      </w:pPr>
      <w:r w:rsidRPr="00762610">
        <w:rPr>
          <w:rFonts w:ascii="仿宋_GB2312" w:eastAsia="仿宋_GB2312" w:hAnsi="宋体" w:cs="宋体" w:hint="eastAsia"/>
          <w:kern w:val="0"/>
          <w:sz w:val="22"/>
        </w:rPr>
        <w:t>3.提交一节代表性课程的教学设计及实施流程说明，配不少于5张活动图片</w:t>
      </w:r>
    </w:p>
    <w:p w:rsidR="00762610" w:rsidRDefault="00762610" w:rsidP="00762610">
      <w:pPr>
        <w:widowControl/>
        <w:spacing w:after="136" w:line="20" w:lineRule="atLeast"/>
        <w:ind w:firstLine="435"/>
        <w:jc w:val="left"/>
        <w:rPr>
          <w:rFonts w:ascii="仿宋_GB2312" w:eastAsia="仿宋_GB2312" w:hAnsi="宋体" w:cs="宋体" w:hint="eastAsia"/>
          <w:kern w:val="0"/>
          <w:sz w:val="22"/>
        </w:rPr>
      </w:pPr>
    </w:p>
    <w:p w:rsidR="00762610" w:rsidRDefault="00762610" w:rsidP="00762610">
      <w:pPr>
        <w:widowControl/>
        <w:spacing w:after="136" w:line="20" w:lineRule="atLeast"/>
        <w:ind w:firstLine="435"/>
        <w:jc w:val="left"/>
        <w:rPr>
          <w:rFonts w:ascii="仿宋_GB2312" w:eastAsia="仿宋_GB2312" w:hAnsi="宋体" w:cs="宋体" w:hint="eastAsia"/>
          <w:kern w:val="0"/>
          <w:sz w:val="22"/>
        </w:rPr>
      </w:pPr>
    </w:p>
    <w:p w:rsidR="00762610" w:rsidRDefault="00762610" w:rsidP="00762610">
      <w:pPr>
        <w:widowControl/>
        <w:spacing w:after="136" w:line="20" w:lineRule="atLeast"/>
        <w:ind w:firstLine="435"/>
        <w:jc w:val="left"/>
        <w:rPr>
          <w:rFonts w:ascii="仿宋_GB2312" w:eastAsia="仿宋_GB2312" w:hAnsi="宋体" w:cs="宋体" w:hint="eastAsia"/>
          <w:kern w:val="0"/>
          <w:sz w:val="22"/>
        </w:rPr>
      </w:pPr>
    </w:p>
    <w:p w:rsidR="00762610" w:rsidRPr="00762610" w:rsidRDefault="00762610" w:rsidP="00762610">
      <w:pPr>
        <w:widowControl/>
        <w:spacing w:after="136" w:line="20" w:lineRule="atLeast"/>
        <w:ind w:firstLine="435"/>
        <w:jc w:val="left"/>
        <w:rPr>
          <w:rFonts w:ascii="宋体" w:eastAsia="宋体" w:hAnsi="宋体" w:cs="宋体"/>
          <w:kern w:val="0"/>
          <w:sz w:val="27"/>
          <w:szCs w:val="27"/>
        </w:rPr>
      </w:pPr>
    </w:p>
    <w:p w:rsidR="00762610" w:rsidRDefault="00762610" w:rsidP="00762610">
      <w:pPr>
        <w:widowControl/>
        <w:spacing w:after="136" w:line="20" w:lineRule="atLeast"/>
        <w:jc w:val="right"/>
        <w:rPr>
          <w:rFonts w:ascii="仿宋_GB2312" w:eastAsia="仿宋_GB2312" w:hAnsi="宋体" w:cs="宋体" w:hint="eastAsia"/>
          <w:kern w:val="0"/>
          <w:sz w:val="22"/>
        </w:rPr>
      </w:pPr>
      <w:r w:rsidRPr="00762610">
        <w:rPr>
          <w:rFonts w:ascii="仿宋_GB2312" w:eastAsia="仿宋_GB2312" w:hAnsi="宋体" w:cs="宋体" w:hint="eastAsia"/>
          <w:kern w:val="0"/>
          <w:sz w:val="22"/>
        </w:rPr>
        <w:t>河北大学教育学院</w:t>
      </w:r>
    </w:p>
    <w:p w:rsidR="00762610" w:rsidRPr="00762610" w:rsidRDefault="00762610" w:rsidP="00762610">
      <w:pPr>
        <w:widowControl/>
        <w:spacing w:after="136" w:line="20" w:lineRule="atLeast"/>
        <w:jc w:val="right"/>
        <w:rPr>
          <w:rFonts w:ascii="宋体" w:eastAsia="宋体" w:hAnsi="宋体" w:cs="宋体"/>
          <w:kern w:val="0"/>
          <w:sz w:val="27"/>
          <w:szCs w:val="27"/>
        </w:rPr>
      </w:pP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2023年6月21日</w:t>
      </w:r>
    </w:p>
    <w:p w:rsidR="00762610" w:rsidRPr="00762610" w:rsidRDefault="00762610" w:rsidP="00762610">
      <w:pPr>
        <w:widowControl/>
        <w:spacing w:after="136"/>
        <w:jc w:val="left"/>
        <w:rPr>
          <w:rFonts w:ascii="宋体" w:eastAsia="宋体" w:hAnsi="宋体" w:cs="宋体"/>
          <w:kern w:val="0"/>
          <w:sz w:val="27"/>
          <w:szCs w:val="27"/>
        </w:rPr>
      </w:pP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r w:rsidRPr="00762610">
        <w:rPr>
          <w:rFonts w:ascii="仿宋_GB2312" w:eastAsia="仿宋_GB2312" w:hAnsi="宋体" w:cs="宋体" w:hint="eastAsia"/>
          <w:kern w:val="0"/>
          <w:sz w:val="22"/>
        </w:rPr>
        <w:t> </w:t>
      </w:r>
      <w:r w:rsidRPr="00762610">
        <w:rPr>
          <w:rFonts w:ascii="仿宋_GB2312" w:eastAsia="仿宋_GB2312" w:hAnsi="宋体" w:cs="宋体" w:hint="eastAsia"/>
          <w:kern w:val="0"/>
          <w:sz w:val="22"/>
        </w:rPr>
        <w:t xml:space="preserve"> </w:t>
      </w:r>
    </w:p>
    <w:p w:rsidR="00762610" w:rsidRPr="00762610" w:rsidRDefault="00762610"/>
    <w:sectPr w:rsidR="00762610" w:rsidRPr="007626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B3" w:rsidRDefault="00DD0FB3" w:rsidP="00762610">
      <w:r>
        <w:separator/>
      </w:r>
    </w:p>
  </w:endnote>
  <w:endnote w:type="continuationSeparator" w:id="1">
    <w:p w:rsidR="00DD0FB3" w:rsidRDefault="00DD0FB3" w:rsidP="00762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B3" w:rsidRDefault="00DD0FB3" w:rsidP="00762610">
      <w:r>
        <w:separator/>
      </w:r>
    </w:p>
  </w:footnote>
  <w:footnote w:type="continuationSeparator" w:id="1">
    <w:p w:rsidR="00DD0FB3" w:rsidRDefault="00DD0FB3" w:rsidP="00762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610"/>
    <w:rsid w:val="00762610"/>
    <w:rsid w:val="00DD0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610"/>
    <w:rPr>
      <w:sz w:val="18"/>
      <w:szCs w:val="18"/>
    </w:rPr>
  </w:style>
  <w:style w:type="paragraph" w:styleId="a4">
    <w:name w:val="footer"/>
    <w:basedOn w:val="a"/>
    <w:link w:val="Char0"/>
    <w:uiPriority w:val="99"/>
    <w:semiHidden/>
    <w:unhideWhenUsed/>
    <w:rsid w:val="007626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610"/>
    <w:rPr>
      <w:sz w:val="18"/>
      <w:szCs w:val="18"/>
    </w:rPr>
  </w:style>
  <w:style w:type="paragraph" w:styleId="a5">
    <w:name w:val="Normal (Web)"/>
    <w:basedOn w:val="a"/>
    <w:uiPriority w:val="99"/>
    <w:unhideWhenUsed/>
    <w:rsid w:val="0076261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2610"/>
    <w:rPr>
      <w:b/>
      <w:bCs/>
    </w:rPr>
  </w:style>
</w:styles>
</file>

<file path=word/webSettings.xml><?xml version="1.0" encoding="utf-8"?>
<w:webSettings xmlns:r="http://schemas.openxmlformats.org/officeDocument/2006/relationships" xmlns:w="http://schemas.openxmlformats.org/wordprocessingml/2006/main">
  <w:divs>
    <w:div w:id="17017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Company>China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任晓艳</dc:creator>
  <cp:keywords/>
  <dc:description/>
  <cp:lastModifiedBy>任晓艳</cp:lastModifiedBy>
  <cp:revision>2</cp:revision>
  <dcterms:created xsi:type="dcterms:W3CDTF">2024-03-11T02:59:00Z</dcterms:created>
  <dcterms:modified xsi:type="dcterms:W3CDTF">2024-03-11T03:00:00Z</dcterms:modified>
</cp:coreProperties>
</file>